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55227F9"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336207">
        <w:rPr>
          <w:rFonts w:ascii="Arial" w:eastAsiaTheme="minorEastAsia" w:hAnsi="Arial" w:cs="Arial"/>
          <w:b/>
          <w:sz w:val="24"/>
          <w:szCs w:val="24"/>
        </w:rPr>
        <w:t>09</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C5FEB" w:rsidRPr="007C5FEB">
        <w:rPr>
          <w:rFonts w:ascii="Arial" w:eastAsia="MS Mincho" w:hAnsi="Arial" w:cs="Arial"/>
          <w:b/>
          <w:sz w:val="24"/>
          <w:szCs w:val="24"/>
        </w:rPr>
        <w:t>R4-2319723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69B3A321" w:rsidR="008B789A" w:rsidRDefault="00336207" w:rsidP="008B789A">
      <w:pPr>
        <w:spacing w:after="120"/>
        <w:ind w:left="1985" w:hanging="1985"/>
        <w:rPr>
          <w:rFonts w:ascii="Arial" w:eastAsiaTheme="minorEastAsia" w:hAnsi="Arial" w:cs="Arial"/>
          <w:b/>
          <w:sz w:val="24"/>
          <w:szCs w:val="24"/>
        </w:rPr>
      </w:pPr>
      <w:r w:rsidRPr="00336207">
        <w:rPr>
          <w:rFonts w:ascii="Arial" w:eastAsiaTheme="minorEastAsia" w:hAnsi="Arial" w:cs="Arial"/>
          <w:b/>
          <w:sz w:val="24"/>
          <w:szCs w:val="24"/>
        </w:rPr>
        <w:t>Chicago, US, November 13 – 17,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18621D0E"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 xml:space="preserve">Discussion on </w:t>
      </w:r>
      <w:r w:rsidR="0038419B" w:rsidRPr="0038419B">
        <w:rPr>
          <w:rFonts w:ascii="Arial" w:eastAsia="MS Mincho" w:hAnsi="Arial" w:cs="Arial"/>
          <w:color w:val="000000"/>
        </w:rPr>
        <w:t>measurement</w:t>
      </w:r>
      <w:r w:rsidR="00ED5E58">
        <w:rPr>
          <w:rFonts w:ascii="Arial" w:eastAsia="MS Mincho" w:hAnsi="Arial" w:cs="Arial"/>
          <w:color w:val="000000"/>
        </w:rPr>
        <w:t>/scheduling</w:t>
      </w:r>
      <w:r w:rsidR="0038419B" w:rsidRPr="0038419B">
        <w:rPr>
          <w:rFonts w:ascii="Arial" w:eastAsia="MS Mincho" w:hAnsi="Arial" w:cs="Arial"/>
          <w:color w:val="000000"/>
        </w:rPr>
        <w:t xml:space="preserve"> restriction</w:t>
      </w:r>
      <w:r w:rsidR="003C3DEE">
        <w:rPr>
          <w:rFonts w:ascii="Arial" w:eastAsia="MS Mincho" w:hAnsi="Arial" w:cs="Arial"/>
          <w:color w:val="000000"/>
        </w:rPr>
        <w:t xml:space="preserve"> for Multi-Rx</w:t>
      </w:r>
    </w:p>
    <w:p w14:paraId="375AF706" w14:textId="359946F6"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2229E">
        <w:rPr>
          <w:rFonts w:ascii="Arial" w:eastAsiaTheme="minorEastAsia" w:hAnsi="Arial" w:cs="Arial"/>
          <w:color w:val="000000"/>
        </w:rPr>
        <w:t>8.7.2.</w:t>
      </w:r>
      <w:r w:rsidR="00690151">
        <w:rPr>
          <w:rFonts w:ascii="Arial" w:eastAsiaTheme="minorEastAsia" w:hAnsi="Arial" w:cs="Arial"/>
          <w:color w:val="000000"/>
        </w:rPr>
        <w:t>4</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6865C21C" w:rsidR="001B4A44" w:rsidRPr="00B40F9C" w:rsidRDefault="002F0551" w:rsidP="00B81D09">
      <w:pPr>
        <w:spacing w:beforeLines="50" w:before="120" w:afterLines="50" w:after="120"/>
        <w:rPr>
          <w:rFonts w:eastAsiaTheme="minorEastAsia" w:cs="Batang"/>
          <w:sz w:val="20"/>
        </w:rPr>
      </w:pPr>
      <w:r w:rsidRPr="002F0551">
        <w:rPr>
          <w:rFonts w:ascii="Times New Roman" w:hAnsi="Times New Roman"/>
          <w:sz w:val="20"/>
          <w:szCs w:val="20"/>
          <w:lang w:val="sv-SE"/>
        </w:rPr>
        <w:t>In last meeting, the RRM requirements for NR FR2 multi-Rx chain DL reception</w:t>
      </w:r>
      <w:r w:rsidR="0038419B">
        <w:rPr>
          <w:rFonts w:ascii="Times New Roman" w:hAnsi="Times New Roman"/>
          <w:sz w:val="20"/>
          <w:szCs w:val="20"/>
          <w:lang w:val="sv-SE"/>
        </w:rPr>
        <w:tab/>
        <w:t xml:space="preserve">Scheduling/measurement </w:t>
      </w:r>
      <w:r w:rsidR="00690151" w:rsidRPr="00690151">
        <w:rPr>
          <w:rFonts w:ascii="Times New Roman" w:hAnsi="Times New Roman"/>
          <w:sz w:val="20"/>
          <w:szCs w:val="20"/>
          <w:lang w:val="sv-SE"/>
        </w:rPr>
        <w:t>restrictions</w:t>
      </w:r>
      <w:r w:rsidRPr="002F0551">
        <w:rPr>
          <w:rFonts w:ascii="Times New Roman" w:hAnsi="Times New Roman"/>
          <w:sz w:val="20"/>
          <w:szCs w:val="20"/>
          <w:lang w:val="sv-SE"/>
        </w:rPr>
        <w:t xml:space="preserve"> have been discussed</w:t>
      </w:r>
      <w:r w:rsidR="00690151">
        <w:rPr>
          <w:rFonts w:ascii="Times New Roman" w:hAnsi="Times New Roman"/>
          <w:sz w:val="20"/>
          <w:szCs w:val="20"/>
          <w:lang w:val="sv-SE"/>
        </w:rPr>
        <w:t xml:space="preserve"> [1]</w:t>
      </w:r>
      <w:r w:rsidRPr="002F0551">
        <w:rPr>
          <w:rFonts w:ascii="Times New Roman" w:hAnsi="Times New Roman"/>
          <w:sz w:val="20"/>
          <w:szCs w:val="20"/>
          <w:lang w:val="sv-SE"/>
        </w:rPr>
        <w:t xml:space="preserve">, In this contribution, we would like to further provide our analysis on the </w:t>
      </w:r>
      <w:r w:rsidR="00690151">
        <w:rPr>
          <w:rFonts w:ascii="Times New Roman" w:hAnsi="Times New Roman"/>
          <w:sz w:val="20"/>
          <w:szCs w:val="20"/>
          <w:lang w:val="sv-SE"/>
        </w:rPr>
        <w:t>remaining</w:t>
      </w:r>
      <w:r w:rsidR="006329A1">
        <w:rPr>
          <w:rFonts w:ascii="Times New Roman" w:hAnsi="Times New Roman"/>
          <w:sz w:val="20"/>
          <w:szCs w:val="20"/>
          <w:lang w:val="sv-SE"/>
        </w:rPr>
        <w:t xml:space="preserve"> issues</w:t>
      </w:r>
      <w:r w:rsidRPr="002F0551">
        <w:rPr>
          <w:rFonts w:ascii="Times New Roman" w:hAnsi="Times New Roman"/>
          <w:sz w:val="20"/>
          <w:szCs w:val="20"/>
          <w:lang w:val="sv-SE"/>
        </w:rPr>
        <w:t>.</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7D5DEF5" w14:textId="5CA55C45" w:rsidR="007277FD" w:rsidRDefault="00DA1FC3" w:rsidP="00FC5D7A">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bookmarkStart w:id="1" w:name="_Toc116995848"/>
      <w:r w:rsidR="00690151" w:rsidRPr="00690151">
        <w:rPr>
          <w:rFonts w:ascii="Times New Roman" w:hAnsi="Times New Roman"/>
          <w:lang w:val="en-US" w:eastAsia="zh-CN"/>
        </w:rPr>
        <w:t>Issue 3-2-2: Conditions that measurement restriction for CSI-RS based L1 measurements can be relaxed for multi-Rx</w:t>
      </w:r>
    </w:p>
    <w:p w14:paraId="4ED1988F" w14:textId="0AB21A36" w:rsidR="00956595" w:rsidRPr="00CA5553" w:rsidRDefault="00956595" w:rsidP="00693048">
      <w:pPr>
        <w:pStyle w:val="4"/>
        <w:rPr>
          <w:rFonts w:ascii="Times New Roman" w:hAnsi="Times New Roman"/>
        </w:rPr>
      </w:pPr>
      <w:r w:rsidRPr="00CA5553">
        <w:rPr>
          <w:rFonts w:ascii="Times New Roman" w:hAnsi="Times New Roman"/>
        </w:rPr>
        <w:t xml:space="preserve">2.1.1 The necessity of the applicability </w:t>
      </w:r>
      <w:r w:rsidR="00A57AFB" w:rsidRPr="00CA5553">
        <w:rPr>
          <w:rFonts w:ascii="Times New Roman" w:hAnsi="Times New Roman"/>
        </w:rPr>
        <w:t>definition</w:t>
      </w:r>
    </w:p>
    <w:p w14:paraId="08131924" w14:textId="77777777" w:rsidR="000502E5" w:rsidRDefault="00690151" w:rsidP="00394B41">
      <w:pPr>
        <w:spacing w:beforeLines="50" w:before="120" w:afterLines="50" w:after="120"/>
        <w:rPr>
          <w:rFonts w:ascii="Times New Roman" w:hAnsi="Times New Roman"/>
          <w:sz w:val="20"/>
          <w:szCs w:val="20"/>
          <w:lang w:val="sv-SE"/>
        </w:rPr>
      </w:pPr>
      <w:r>
        <w:rPr>
          <w:rFonts w:ascii="Times New Roman" w:hAnsi="Times New Roman"/>
          <w:sz w:val="20"/>
          <w:szCs w:val="20"/>
          <w:lang w:val="sv-SE"/>
        </w:rPr>
        <w:t>In last meeting</w:t>
      </w:r>
      <w:r w:rsidR="000502E5">
        <w:rPr>
          <w:rFonts w:ascii="Times New Roman" w:hAnsi="Times New Roman"/>
          <w:sz w:val="20"/>
          <w:szCs w:val="20"/>
          <w:lang w:val="sv-SE"/>
        </w:rPr>
        <w:t>, the following bullets were agreed</w:t>
      </w:r>
    </w:p>
    <w:tbl>
      <w:tblPr>
        <w:tblStyle w:val="aff7"/>
        <w:tblW w:w="0" w:type="auto"/>
        <w:tblLook w:val="04A0" w:firstRow="1" w:lastRow="0" w:firstColumn="1" w:lastColumn="0" w:noHBand="0" w:noVBand="1"/>
      </w:tblPr>
      <w:tblGrid>
        <w:gridCol w:w="9629"/>
      </w:tblGrid>
      <w:tr w:rsidR="000502E5" w14:paraId="187903A4" w14:textId="77777777" w:rsidTr="000502E5">
        <w:tc>
          <w:tcPr>
            <w:tcW w:w="9629" w:type="dxa"/>
          </w:tcPr>
          <w:p w14:paraId="28FDA49C" w14:textId="77777777" w:rsidR="000502E5" w:rsidRPr="00B76E01" w:rsidRDefault="000502E5" w:rsidP="00394B41">
            <w:pPr>
              <w:spacing w:beforeLines="50" w:before="120" w:afterLines="50" w:after="120"/>
              <w:rPr>
                <w:rFonts w:ascii="Times New Roman" w:hAnsi="Times New Roman"/>
                <w:b/>
                <w:sz w:val="20"/>
                <w:szCs w:val="20"/>
                <w:u w:val="single"/>
                <w:lang w:val="sv-SE"/>
              </w:rPr>
            </w:pPr>
            <w:r w:rsidRPr="00B76E01">
              <w:rPr>
                <w:rFonts w:ascii="Times New Roman" w:hAnsi="Times New Roman"/>
                <w:b/>
                <w:sz w:val="20"/>
                <w:szCs w:val="20"/>
                <w:u w:val="single"/>
                <w:lang w:val="sv-SE"/>
              </w:rPr>
              <w:t>Issue 3-2-2: Conditions that measurement restriction for CSI-RS based L1 measurements can be relaxed for multi-Rx</w:t>
            </w:r>
          </w:p>
          <w:p w14:paraId="25A0B26A" w14:textId="77777777" w:rsidR="000502E5" w:rsidRPr="000502E5" w:rsidRDefault="000502E5" w:rsidP="00394B41">
            <w:pPr>
              <w:spacing w:beforeLines="50" w:before="120" w:afterLines="50" w:after="120"/>
              <w:rPr>
                <w:rFonts w:ascii="Times New Roman" w:hAnsi="Times New Roman"/>
                <w:sz w:val="20"/>
                <w:szCs w:val="20"/>
                <w:lang w:val="sv-SE"/>
              </w:rPr>
            </w:pPr>
            <w:r w:rsidRPr="000502E5">
              <w:rPr>
                <w:rFonts w:ascii="Times New Roman" w:hAnsi="Times New Roman" w:hint="eastAsia"/>
                <w:sz w:val="20"/>
                <w:szCs w:val="20"/>
                <w:lang w:val="sv-SE"/>
              </w:rPr>
              <w:t>•</w:t>
            </w:r>
            <w:r w:rsidRPr="000502E5">
              <w:rPr>
                <w:rFonts w:ascii="Times New Roman" w:hAnsi="Times New Roman"/>
                <w:sz w:val="20"/>
                <w:szCs w:val="20"/>
                <w:lang w:val="sv-SE"/>
              </w:rPr>
              <w:tab/>
              <w:t>Both CSI-RSs are not in any CSI-RS resource set with repetition ON</w:t>
            </w:r>
          </w:p>
          <w:p w14:paraId="20E959C3" w14:textId="77777777" w:rsidR="000502E5" w:rsidRPr="000502E5" w:rsidRDefault="000502E5" w:rsidP="00394B41">
            <w:pPr>
              <w:spacing w:beforeLines="50" w:before="120" w:afterLines="50" w:after="120"/>
              <w:rPr>
                <w:rFonts w:ascii="Times New Roman" w:hAnsi="Times New Roman"/>
                <w:sz w:val="20"/>
                <w:szCs w:val="20"/>
                <w:lang w:val="sv-SE"/>
              </w:rPr>
            </w:pPr>
            <w:r w:rsidRPr="000502E5">
              <w:rPr>
                <w:rFonts w:ascii="Times New Roman" w:hAnsi="Times New Roman" w:hint="eastAsia"/>
                <w:sz w:val="20"/>
                <w:szCs w:val="20"/>
                <w:lang w:val="sv-SE"/>
              </w:rPr>
              <w:t>•</w:t>
            </w:r>
            <w:r w:rsidRPr="000502E5">
              <w:rPr>
                <w:rFonts w:ascii="Times New Roman" w:hAnsi="Times New Roman"/>
                <w:sz w:val="20"/>
                <w:szCs w:val="20"/>
                <w:lang w:val="sv-SE"/>
              </w:rPr>
              <w:tab/>
              <w:t xml:space="preserve"> [The two CSI-RS resources and both PDSCHs are overlapped on the same OFDM symbol].</w:t>
            </w:r>
          </w:p>
          <w:p w14:paraId="33254BBB" w14:textId="77777777" w:rsidR="000502E5" w:rsidRPr="000502E5" w:rsidRDefault="000502E5" w:rsidP="00394B41">
            <w:pPr>
              <w:spacing w:beforeLines="50" w:before="120" w:afterLines="50" w:after="120"/>
              <w:rPr>
                <w:rFonts w:ascii="Times New Roman" w:hAnsi="Times New Roman"/>
                <w:sz w:val="20"/>
                <w:szCs w:val="20"/>
                <w:lang w:val="sv-SE"/>
              </w:rPr>
            </w:pPr>
            <w:r w:rsidRPr="000502E5">
              <w:rPr>
                <w:rFonts w:ascii="Times New Roman" w:hAnsi="Times New Roman" w:hint="eastAsia"/>
                <w:sz w:val="20"/>
                <w:szCs w:val="20"/>
                <w:lang w:val="sv-SE"/>
              </w:rPr>
              <w:t>•</w:t>
            </w:r>
            <w:r w:rsidRPr="000502E5">
              <w:rPr>
                <w:rFonts w:ascii="Times New Roman" w:hAnsi="Times New Roman"/>
                <w:sz w:val="20"/>
                <w:szCs w:val="20"/>
                <w:lang w:val="sv-SE"/>
              </w:rPr>
              <w:tab/>
              <w:t>One CSI-RS has same QCL source as the active TCI state of one PDSCH, and the other CSI-RS has same QCL source as the active TCI state of the other PDSCH</w:t>
            </w:r>
          </w:p>
          <w:p w14:paraId="38D7201F" w14:textId="77777777" w:rsidR="000502E5" w:rsidRPr="000502E5" w:rsidRDefault="000502E5" w:rsidP="00394B41">
            <w:pPr>
              <w:spacing w:beforeLines="50" w:before="120" w:afterLines="50" w:after="120"/>
              <w:rPr>
                <w:rFonts w:ascii="Times New Roman" w:hAnsi="Times New Roman"/>
                <w:sz w:val="20"/>
                <w:szCs w:val="20"/>
                <w:lang w:val="sv-SE"/>
              </w:rPr>
            </w:pPr>
            <w:r w:rsidRPr="000502E5">
              <w:rPr>
                <w:rFonts w:ascii="Times New Roman" w:hAnsi="Times New Roman" w:hint="eastAsia"/>
                <w:sz w:val="20"/>
                <w:szCs w:val="20"/>
                <w:lang w:val="sv-SE"/>
              </w:rPr>
              <w:t>•</w:t>
            </w:r>
            <w:r w:rsidRPr="000502E5">
              <w:rPr>
                <w:rFonts w:ascii="Times New Roman" w:hAnsi="Times New Roman"/>
                <w:sz w:val="20"/>
                <w:szCs w:val="20"/>
                <w:lang w:val="sv-SE"/>
              </w:rPr>
              <w:tab/>
              <w:t>Resources of the active TCI states for the two PDSCHs have been reported as a resource group in Rel-17 group-based RSRP report.</w:t>
            </w:r>
          </w:p>
          <w:p w14:paraId="177256CF" w14:textId="2FF82146" w:rsidR="000502E5" w:rsidRDefault="000502E5" w:rsidP="00394B41">
            <w:pPr>
              <w:spacing w:beforeLines="50" w:before="120" w:afterLines="50" w:after="120"/>
              <w:rPr>
                <w:rFonts w:ascii="Times New Roman" w:hAnsi="Times New Roman"/>
                <w:sz w:val="20"/>
                <w:szCs w:val="20"/>
                <w:lang w:val="sv-SE"/>
              </w:rPr>
            </w:pPr>
            <w:r w:rsidRPr="000502E5">
              <w:rPr>
                <w:rFonts w:ascii="Times New Roman" w:hAnsi="Times New Roman" w:hint="eastAsia"/>
                <w:sz w:val="20"/>
                <w:szCs w:val="20"/>
                <w:lang w:val="sv-SE"/>
              </w:rPr>
              <w:t>•</w:t>
            </w:r>
            <w:r w:rsidRPr="000502E5">
              <w:rPr>
                <w:rFonts w:ascii="Times New Roman" w:hAnsi="Times New Roman"/>
                <w:sz w:val="20"/>
                <w:szCs w:val="20"/>
                <w:lang w:val="sv-SE"/>
              </w:rPr>
              <w:tab/>
              <w:t xml:space="preserve"> [FFS how to capture UE is activated with multi-Rx operation]</w:t>
            </w:r>
          </w:p>
        </w:tc>
      </w:tr>
    </w:tbl>
    <w:p w14:paraId="0A487E72" w14:textId="290E8A7D" w:rsidR="002B0C2A" w:rsidRDefault="00957E5A" w:rsidP="0021657C">
      <w:pPr>
        <w:spacing w:beforeLines="50" w:before="120" w:afterLines="50" w:after="120"/>
        <w:rPr>
          <w:rFonts w:ascii="Times New Roman" w:hAnsi="Times New Roman"/>
          <w:sz w:val="20"/>
          <w:szCs w:val="20"/>
          <w:lang w:val="sv-SE"/>
        </w:rPr>
      </w:pPr>
      <w:r>
        <w:rPr>
          <w:rFonts w:ascii="Times New Roman" w:hAnsi="Times New Roman"/>
          <w:sz w:val="20"/>
          <w:szCs w:val="20"/>
          <w:lang w:val="sv-SE"/>
        </w:rPr>
        <w:t>Actually,</w:t>
      </w:r>
      <w:r w:rsidR="00E725B5">
        <w:rPr>
          <w:rFonts w:ascii="Times New Roman" w:hAnsi="Times New Roman"/>
          <w:sz w:val="20"/>
          <w:szCs w:val="20"/>
          <w:lang w:val="sv-SE"/>
        </w:rPr>
        <w:t xml:space="preserve"> before we discuss the conditons with </w:t>
      </w:r>
      <w:r w:rsidR="00E725B5" w:rsidRPr="00E725B5">
        <w:rPr>
          <w:rFonts w:ascii="Times New Roman" w:hAnsi="Times New Roman"/>
          <w:sz w:val="20"/>
          <w:szCs w:val="20"/>
          <w:lang w:val="sv-SE"/>
        </w:rPr>
        <w:t>bracket</w:t>
      </w:r>
      <w:r w:rsidR="00E725B5">
        <w:rPr>
          <w:rFonts w:ascii="Times New Roman" w:hAnsi="Times New Roman"/>
          <w:sz w:val="20"/>
          <w:szCs w:val="20"/>
          <w:lang w:val="sv-SE"/>
        </w:rPr>
        <w:t>s</w:t>
      </w:r>
      <w:r w:rsidR="00F544C9">
        <w:rPr>
          <w:rFonts w:ascii="Times New Roman" w:hAnsi="Times New Roman"/>
          <w:sz w:val="20"/>
          <w:szCs w:val="20"/>
          <w:lang w:val="sv-SE"/>
        </w:rPr>
        <w:t xml:space="preserve"> for such mTRP requirement enhancement</w:t>
      </w:r>
      <w:r w:rsidR="00E725B5">
        <w:rPr>
          <w:rFonts w:ascii="Times New Roman" w:hAnsi="Times New Roman"/>
          <w:sz w:val="20"/>
          <w:szCs w:val="20"/>
          <w:lang w:val="sv-SE"/>
        </w:rPr>
        <w:t xml:space="preserve">, </w:t>
      </w:r>
      <w:r w:rsidR="00561B3B">
        <w:rPr>
          <w:rFonts w:ascii="Times New Roman" w:hAnsi="Times New Roman"/>
          <w:sz w:val="20"/>
          <w:szCs w:val="20"/>
          <w:lang w:val="sv-SE"/>
        </w:rPr>
        <w:t>RAN4</w:t>
      </w:r>
      <w:r w:rsidR="00F76985">
        <w:rPr>
          <w:rFonts w:ascii="Times New Roman" w:hAnsi="Times New Roman"/>
          <w:sz w:val="20"/>
          <w:szCs w:val="20"/>
          <w:lang w:val="sv-SE"/>
        </w:rPr>
        <w:t xml:space="preserve"> would better to </w:t>
      </w:r>
      <w:r w:rsidR="00A03551">
        <w:rPr>
          <w:rFonts w:ascii="Times New Roman" w:hAnsi="Times New Roman"/>
          <w:sz w:val="20"/>
          <w:szCs w:val="20"/>
          <w:lang w:val="sv-SE"/>
        </w:rPr>
        <w:t>define</w:t>
      </w:r>
      <w:r w:rsidR="00956595">
        <w:rPr>
          <w:rFonts w:ascii="Times New Roman" w:hAnsi="Times New Roman"/>
          <w:sz w:val="20"/>
          <w:szCs w:val="20"/>
          <w:lang w:val="sv-SE"/>
        </w:rPr>
        <w:t xml:space="preserve"> the a</w:t>
      </w:r>
      <w:r w:rsidR="00956595" w:rsidRPr="00956595">
        <w:rPr>
          <w:rFonts w:ascii="Times New Roman" w:hAnsi="Times New Roman"/>
          <w:sz w:val="20"/>
          <w:szCs w:val="20"/>
          <w:lang w:val="sv-SE"/>
        </w:rPr>
        <w:t>pplicability</w:t>
      </w:r>
      <w:r w:rsidR="00956595">
        <w:rPr>
          <w:rFonts w:ascii="Times New Roman" w:hAnsi="Times New Roman"/>
          <w:sz w:val="20"/>
          <w:szCs w:val="20"/>
          <w:lang w:val="sv-SE"/>
        </w:rPr>
        <w:t xml:space="preserve"> of the </w:t>
      </w:r>
      <w:r w:rsidR="00956595" w:rsidRPr="00956595">
        <w:rPr>
          <w:rFonts w:ascii="Times New Roman" w:hAnsi="Times New Roman"/>
          <w:sz w:val="20"/>
          <w:szCs w:val="20"/>
          <w:lang w:val="sv-SE"/>
        </w:rPr>
        <w:t>measurement</w:t>
      </w:r>
      <w:r w:rsidR="00956595">
        <w:rPr>
          <w:rFonts w:ascii="Times New Roman" w:hAnsi="Times New Roman"/>
          <w:sz w:val="20"/>
          <w:szCs w:val="20"/>
          <w:lang w:val="sv-SE"/>
        </w:rPr>
        <w:t>/scheduling</w:t>
      </w:r>
      <w:r w:rsidR="00956595" w:rsidRPr="00956595">
        <w:rPr>
          <w:rFonts w:ascii="Times New Roman" w:hAnsi="Times New Roman"/>
          <w:sz w:val="20"/>
          <w:szCs w:val="20"/>
          <w:lang w:val="sv-SE"/>
        </w:rPr>
        <w:t xml:space="preserve"> restriction</w:t>
      </w:r>
      <w:r w:rsidR="00956595">
        <w:rPr>
          <w:rFonts w:ascii="Times New Roman" w:hAnsi="Times New Roman"/>
          <w:sz w:val="20"/>
          <w:szCs w:val="20"/>
          <w:lang w:val="sv-SE"/>
        </w:rPr>
        <w:t xml:space="preserve"> requirement. In other words, the</w:t>
      </w:r>
      <w:r w:rsidR="00956595">
        <w:rPr>
          <w:rFonts w:ascii="Times New Roman" w:hAnsi="Times New Roman" w:hint="eastAsia"/>
          <w:sz w:val="20"/>
          <w:szCs w:val="20"/>
          <w:lang w:val="sv-SE"/>
        </w:rPr>
        <w:t xml:space="preserve"> </w:t>
      </w:r>
      <w:r w:rsidR="00E725B5">
        <w:rPr>
          <w:rFonts w:ascii="Times New Roman" w:hAnsi="Times New Roman"/>
          <w:sz w:val="20"/>
          <w:szCs w:val="20"/>
          <w:lang w:val="sv-SE"/>
        </w:rPr>
        <w:t>transmission scheme assumption, i.e., sDCI or mDCI or both</w:t>
      </w:r>
      <w:r w:rsidR="00F76985">
        <w:rPr>
          <w:rFonts w:ascii="Times New Roman" w:hAnsi="Times New Roman"/>
          <w:sz w:val="20"/>
          <w:szCs w:val="20"/>
          <w:lang w:val="sv-SE"/>
        </w:rPr>
        <w:t xml:space="preserve">,  based on which, </w:t>
      </w:r>
      <w:r w:rsidR="00E725B5">
        <w:rPr>
          <w:rFonts w:ascii="Times New Roman" w:hAnsi="Times New Roman"/>
          <w:sz w:val="20"/>
          <w:szCs w:val="20"/>
          <w:lang w:val="sv-SE"/>
        </w:rPr>
        <w:t xml:space="preserve">the intra-cell multi-TRP operation scenario </w:t>
      </w:r>
      <w:r w:rsidR="00F76985">
        <w:rPr>
          <w:rFonts w:ascii="Times New Roman" w:hAnsi="Times New Roman"/>
          <w:sz w:val="20"/>
          <w:szCs w:val="20"/>
          <w:lang w:val="sv-SE"/>
        </w:rPr>
        <w:t xml:space="preserve">can be reflected </w:t>
      </w:r>
      <w:r w:rsidR="00974D7C">
        <w:rPr>
          <w:rFonts w:ascii="Times New Roman" w:hAnsi="Times New Roman"/>
          <w:sz w:val="20"/>
          <w:szCs w:val="20"/>
          <w:lang w:val="sv-SE"/>
        </w:rPr>
        <w:t>clearly</w:t>
      </w:r>
      <w:r w:rsidR="00F544C9">
        <w:rPr>
          <w:rFonts w:ascii="Times New Roman" w:hAnsi="Times New Roman"/>
          <w:sz w:val="20"/>
          <w:szCs w:val="20"/>
          <w:lang w:val="sv-SE"/>
        </w:rPr>
        <w:t>, otherwise UE have no idea whether to/when to relax the measurement/scheduling restr</w:t>
      </w:r>
      <w:r w:rsidR="006E5345">
        <w:rPr>
          <w:rFonts w:ascii="Times New Roman" w:hAnsi="Times New Roman"/>
          <w:sz w:val="20"/>
          <w:szCs w:val="20"/>
          <w:lang w:val="sv-SE"/>
        </w:rPr>
        <w:t>iction, s</w:t>
      </w:r>
      <w:r w:rsidR="00F76985">
        <w:rPr>
          <w:rFonts w:ascii="Times New Roman" w:hAnsi="Times New Roman"/>
          <w:sz w:val="20"/>
          <w:szCs w:val="20"/>
          <w:lang w:val="sv-SE"/>
        </w:rPr>
        <w:t xml:space="preserve">ince </w:t>
      </w:r>
      <w:r w:rsidR="00F76985" w:rsidRPr="00F76985">
        <w:rPr>
          <w:rFonts w:ascii="Times New Roman" w:hAnsi="Times New Roman"/>
          <w:sz w:val="20"/>
          <w:szCs w:val="20"/>
          <w:lang w:val="sv-SE"/>
        </w:rPr>
        <w:t>UE is unaware of whether one or multiple TRPs are used to transmit</w:t>
      </w:r>
      <w:r w:rsidR="00F76985">
        <w:rPr>
          <w:rFonts w:ascii="Times New Roman" w:hAnsi="Times New Roman"/>
          <w:sz w:val="20"/>
          <w:szCs w:val="20"/>
          <w:lang w:val="sv-SE"/>
        </w:rPr>
        <w:t xml:space="preserve"> without </w:t>
      </w:r>
      <w:r w:rsidR="00FB03A9">
        <w:rPr>
          <w:rFonts w:ascii="Times New Roman" w:hAnsi="Times New Roman" w:hint="eastAsia"/>
          <w:sz w:val="20"/>
          <w:szCs w:val="20"/>
          <w:lang w:val="sv-SE"/>
        </w:rPr>
        <w:t>“</w:t>
      </w:r>
      <w:r w:rsidR="00F76985">
        <w:rPr>
          <w:rFonts w:ascii="Times New Roman" w:hAnsi="Times New Roman"/>
          <w:sz w:val="20"/>
          <w:szCs w:val="20"/>
          <w:lang w:val="sv-SE"/>
        </w:rPr>
        <w:t xml:space="preserve">NW </w:t>
      </w:r>
      <w:r w:rsidR="00F76985">
        <w:rPr>
          <w:rFonts w:ascii="Times New Roman" w:hAnsi="Times New Roman" w:hint="eastAsia"/>
          <w:sz w:val="20"/>
          <w:szCs w:val="20"/>
          <w:lang w:val="sv-SE"/>
        </w:rPr>
        <w:t>indication</w:t>
      </w:r>
      <w:r w:rsidR="00FB03A9">
        <w:rPr>
          <w:rFonts w:ascii="Times New Roman" w:hAnsi="Times New Roman" w:hint="eastAsia"/>
          <w:sz w:val="20"/>
          <w:szCs w:val="20"/>
          <w:lang w:val="sv-SE"/>
        </w:rPr>
        <w:t>”</w:t>
      </w:r>
      <w:r w:rsidR="006E5345">
        <w:rPr>
          <w:rFonts w:ascii="Times New Roman" w:hAnsi="Times New Roman"/>
          <w:sz w:val="20"/>
          <w:szCs w:val="20"/>
          <w:lang w:val="sv-SE"/>
        </w:rPr>
        <w:t>. B</w:t>
      </w:r>
      <w:r w:rsidR="00F76985">
        <w:rPr>
          <w:rFonts w:ascii="Times New Roman" w:hAnsi="Times New Roman"/>
          <w:sz w:val="20"/>
          <w:szCs w:val="20"/>
          <w:lang w:val="sv-SE"/>
        </w:rPr>
        <w:t>ut if sTRP is considered, there is no need to enhance the requirement, the legacy ones can be reused.</w:t>
      </w:r>
      <w:r w:rsidR="00F76985">
        <w:rPr>
          <w:rFonts w:ascii="Times New Roman" w:hAnsi="Times New Roman" w:hint="eastAsia"/>
          <w:sz w:val="20"/>
          <w:szCs w:val="20"/>
          <w:lang w:val="sv-SE"/>
        </w:rPr>
        <w:t xml:space="preserve"> </w:t>
      </w:r>
    </w:p>
    <w:p w14:paraId="03444C22" w14:textId="53A8B584" w:rsidR="00957E5A" w:rsidRDefault="00F544C9" w:rsidP="0021657C">
      <w:pPr>
        <w:spacing w:beforeLines="50" w:before="120" w:afterLines="50" w:after="120"/>
        <w:rPr>
          <w:rFonts w:ascii="Times New Roman" w:hAnsi="Times New Roman"/>
          <w:sz w:val="20"/>
          <w:szCs w:val="20"/>
          <w:lang w:val="sv-SE"/>
        </w:rPr>
      </w:pPr>
      <w:r>
        <w:rPr>
          <w:rFonts w:ascii="Times New Roman" w:hAnsi="Times New Roman"/>
          <w:sz w:val="20"/>
          <w:szCs w:val="20"/>
          <w:lang w:val="sv-SE"/>
        </w:rPr>
        <w:t>In fact</w:t>
      </w:r>
      <w:r w:rsidR="00957E5A">
        <w:rPr>
          <w:rFonts w:ascii="Times New Roman" w:hAnsi="Times New Roman"/>
          <w:sz w:val="20"/>
          <w:szCs w:val="20"/>
          <w:lang w:val="sv-SE"/>
        </w:rPr>
        <w:t>, from our  understanding</w:t>
      </w:r>
      <w:r>
        <w:rPr>
          <w:rFonts w:ascii="Times New Roman" w:hAnsi="Times New Roman"/>
          <w:sz w:val="20"/>
          <w:szCs w:val="20"/>
          <w:lang w:val="sv-SE"/>
        </w:rPr>
        <w:t xml:space="preserve">, there are three main aspects </w:t>
      </w:r>
      <w:r w:rsidR="00957E5A">
        <w:rPr>
          <w:rFonts w:ascii="Times New Roman" w:hAnsi="Times New Roman"/>
          <w:sz w:val="20"/>
          <w:szCs w:val="20"/>
          <w:lang w:val="sv-SE"/>
        </w:rPr>
        <w:t>for the  multi-RX  requirement</w:t>
      </w:r>
      <w:r w:rsidR="00561B3B">
        <w:rPr>
          <w:rFonts w:ascii="Times New Roman" w:hAnsi="Times New Roman" w:hint="eastAsia"/>
          <w:sz w:val="20"/>
          <w:szCs w:val="20"/>
          <w:lang w:val="sv-SE"/>
        </w:rPr>
        <w:t>s</w:t>
      </w:r>
      <w:r w:rsidR="00957E5A">
        <w:rPr>
          <w:rFonts w:ascii="Times New Roman" w:hAnsi="Times New Roman"/>
          <w:sz w:val="20"/>
          <w:szCs w:val="20"/>
          <w:lang w:val="sv-SE"/>
        </w:rPr>
        <w:t xml:space="preserve"> enhancement:</w:t>
      </w:r>
    </w:p>
    <w:p w14:paraId="7AB3036A" w14:textId="076E6C7A" w:rsidR="00957E5A" w:rsidRPr="00957E5A" w:rsidRDefault="00957E5A" w:rsidP="0021657C">
      <w:pPr>
        <w:pStyle w:val="aff8"/>
        <w:numPr>
          <w:ilvl w:val="0"/>
          <w:numId w:val="44"/>
        </w:numPr>
        <w:spacing w:beforeLines="50" w:before="120" w:afterLines="50" w:after="120"/>
        <w:ind w:firstLineChars="0"/>
        <w:rPr>
          <w:lang w:val="sv-SE"/>
        </w:rPr>
      </w:pPr>
      <w:r w:rsidRPr="00957E5A">
        <w:rPr>
          <w:rFonts w:eastAsiaTheme="minorEastAsia" w:hint="eastAsia"/>
          <w:lang w:val="sv-SE"/>
        </w:rPr>
        <w:t>L</w:t>
      </w:r>
      <w:r w:rsidRPr="00957E5A">
        <w:rPr>
          <w:rFonts w:eastAsiaTheme="minorEastAsia"/>
          <w:lang w:val="sv-SE"/>
        </w:rPr>
        <w:t>1 measurement</w:t>
      </w:r>
      <w:r w:rsidR="00B60260">
        <w:rPr>
          <w:rFonts w:eastAsiaTheme="minorEastAsia"/>
          <w:lang w:val="sv-SE"/>
        </w:rPr>
        <w:t xml:space="preserve"> (delay)</w:t>
      </w:r>
    </w:p>
    <w:p w14:paraId="453CC9A2" w14:textId="49C0700D" w:rsidR="00957E5A" w:rsidRDefault="00957E5A" w:rsidP="0021657C">
      <w:pPr>
        <w:pStyle w:val="aff8"/>
        <w:numPr>
          <w:ilvl w:val="0"/>
          <w:numId w:val="44"/>
        </w:numPr>
        <w:spacing w:beforeLines="50" w:before="120" w:afterLines="50" w:after="120"/>
        <w:ind w:firstLineChars="0"/>
        <w:rPr>
          <w:rFonts w:eastAsiaTheme="minorEastAsia"/>
          <w:lang w:val="sv-SE"/>
        </w:rPr>
      </w:pPr>
      <w:r w:rsidRPr="00957E5A">
        <w:rPr>
          <w:rFonts w:eastAsiaTheme="minorEastAsia"/>
          <w:lang w:val="sv-SE"/>
        </w:rPr>
        <w:t xml:space="preserve">(dual)TCI state switching delay </w:t>
      </w:r>
    </w:p>
    <w:p w14:paraId="769770B8" w14:textId="3BA4C8E3" w:rsidR="00957E5A" w:rsidRDefault="00B60260" w:rsidP="0021657C">
      <w:pPr>
        <w:pStyle w:val="aff8"/>
        <w:numPr>
          <w:ilvl w:val="0"/>
          <w:numId w:val="44"/>
        </w:numPr>
        <w:spacing w:beforeLines="50" w:before="120" w:afterLines="50" w:after="120"/>
        <w:ind w:firstLineChars="0"/>
        <w:rPr>
          <w:rFonts w:eastAsiaTheme="minorEastAsia"/>
          <w:lang w:val="sv-SE"/>
        </w:rPr>
      </w:pPr>
      <w:r>
        <w:rPr>
          <w:rFonts w:eastAsiaTheme="minorEastAsia"/>
          <w:lang w:val="sv-SE"/>
        </w:rPr>
        <w:t>Measurement/scheduling  restriction</w:t>
      </w:r>
    </w:p>
    <w:p w14:paraId="17C7CF91" w14:textId="0B2C7406" w:rsidR="00385ABC" w:rsidRDefault="00974D7C" w:rsidP="0021657C">
      <w:pPr>
        <w:spacing w:beforeLines="50" w:before="120" w:afterLines="50" w:after="120"/>
        <w:rPr>
          <w:rFonts w:ascii="Times New Roman" w:eastAsiaTheme="minorEastAsia" w:hAnsi="Times New Roman"/>
          <w:sz w:val="20"/>
          <w:szCs w:val="20"/>
          <w:lang w:val="sv-SE"/>
        </w:rPr>
      </w:pPr>
      <w:r>
        <w:rPr>
          <w:rFonts w:ascii="Times New Roman" w:eastAsiaTheme="minorEastAsia" w:hAnsi="Times New Roman"/>
          <w:sz w:val="20"/>
          <w:szCs w:val="20"/>
          <w:lang w:val="sv-SE"/>
        </w:rPr>
        <w:t>More s</w:t>
      </w:r>
      <w:r w:rsidR="005334F8">
        <w:rPr>
          <w:rFonts w:ascii="Times New Roman" w:eastAsiaTheme="minorEastAsia" w:hAnsi="Times New Roman"/>
          <w:sz w:val="20"/>
          <w:szCs w:val="20"/>
          <w:lang w:val="sv-SE"/>
        </w:rPr>
        <w:t>pecifically, from NW side, for  L1 measurement, the Rel-17 GBBR is considered as the p</w:t>
      </w:r>
      <w:r w:rsidR="005334F8" w:rsidRPr="005334F8">
        <w:rPr>
          <w:rFonts w:ascii="Times New Roman" w:eastAsiaTheme="minorEastAsia" w:hAnsi="Times New Roman"/>
          <w:sz w:val="20"/>
          <w:szCs w:val="20"/>
          <w:lang w:val="sv-SE"/>
        </w:rPr>
        <w:t>rerequisite</w:t>
      </w:r>
      <w:r w:rsidR="00466579">
        <w:rPr>
          <w:rFonts w:ascii="Times New Roman" w:eastAsiaTheme="minorEastAsia" w:hAnsi="Times New Roman"/>
          <w:sz w:val="20"/>
          <w:szCs w:val="20"/>
          <w:lang w:val="sv-SE"/>
        </w:rPr>
        <w:t>.</w:t>
      </w:r>
      <w:r w:rsidR="005334F8">
        <w:rPr>
          <w:rFonts w:ascii="Times New Roman" w:eastAsiaTheme="minorEastAsia" w:hAnsi="Times New Roman"/>
          <w:sz w:val="20"/>
          <w:szCs w:val="20"/>
          <w:lang w:val="sv-SE"/>
        </w:rPr>
        <w:t xml:space="preserve"> For </w:t>
      </w:r>
      <w:r w:rsidR="005334F8" w:rsidRPr="005334F8">
        <w:rPr>
          <w:rFonts w:ascii="Times New Roman" w:eastAsiaTheme="minorEastAsia" w:hAnsi="Times New Roman"/>
          <w:sz w:val="20"/>
          <w:szCs w:val="20"/>
          <w:lang w:val="sv-SE"/>
        </w:rPr>
        <w:t>(dual)TCI state switching delay</w:t>
      </w:r>
      <w:r w:rsidR="00027A6B">
        <w:rPr>
          <w:rFonts w:ascii="Times New Roman" w:eastAsiaTheme="minorEastAsia" w:hAnsi="Times New Roman"/>
          <w:sz w:val="20"/>
          <w:szCs w:val="20"/>
          <w:lang w:val="sv-SE"/>
        </w:rPr>
        <w:t xml:space="preserve">, the enhanced requirement are divided into two parts: sDCI and mDCI with different configurations, </w:t>
      </w:r>
      <w:r w:rsidR="00466579">
        <w:rPr>
          <w:rFonts w:ascii="Times New Roman" w:eastAsiaTheme="minorEastAsia" w:hAnsi="Times New Roman"/>
          <w:sz w:val="20"/>
          <w:szCs w:val="20"/>
          <w:lang w:val="sv-SE"/>
        </w:rPr>
        <w:t xml:space="preserve">i.e., for sDCI, UE is configured with </w:t>
      </w:r>
      <w:r w:rsidR="00466579" w:rsidRPr="00466579">
        <w:rPr>
          <w:rFonts w:ascii="Times New Roman" w:eastAsiaTheme="minorEastAsia" w:hAnsi="Times New Roman"/>
          <w:i/>
          <w:sz w:val="20"/>
          <w:szCs w:val="20"/>
          <w:lang w:val="sv-SE"/>
        </w:rPr>
        <w:t>twoQCLTypeDforPDCCHRepetition</w:t>
      </w:r>
      <w:r w:rsidR="00561B3B" w:rsidRPr="00561B3B">
        <w:rPr>
          <w:rFonts w:ascii="Times New Roman" w:eastAsiaTheme="minorEastAsia" w:hAnsi="Times New Roman"/>
          <w:sz w:val="20"/>
          <w:szCs w:val="20"/>
          <w:lang w:val="sv-SE"/>
        </w:rPr>
        <w:t>, and</w:t>
      </w:r>
      <w:r w:rsidR="00561B3B">
        <w:rPr>
          <w:rFonts w:ascii="Times New Roman" w:eastAsiaTheme="minorEastAsia" w:hAnsi="Times New Roman"/>
          <w:i/>
          <w:sz w:val="20"/>
          <w:szCs w:val="20"/>
          <w:lang w:val="sv-SE"/>
        </w:rPr>
        <w:t xml:space="preserve"> </w:t>
      </w:r>
      <w:r w:rsidR="00466579">
        <w:rPr>
          <w:rFonts w:ascii="Times New Roman" w:eastAsiaTheme="minorEastAsia" w:hAnsi="Times New Roman"/>
          <w:sz w:val="20"/>
          <w:szCs w:val="20"/>
          <w:lang w:val="sv-SE"/>
        </w:rPr>
        <w:t xml:space="preserve">for mDCI, UE is </w:t>
      </w:r>
      <w:r w:rsidR="00466579" w:rsidRPr="00466579">
        <w:rPr>
          <w:rFonts w:ascii="Times New Roman" w:eastAsiaTheme="minorEastAsia" w:hAnsi="Times New Roman"/>
          <w:sz w:val="20"/>
          <w:szCs w:val="20"/>
          <w:lang w:val="sv-SE"/>
        </w:rPr>
        <w:t xml:space="preserve">configured with different </w:t>
      </w:r>
      <w:r w:rsidR="00466579" w:rsidRPr="00466579">
        <w:rPr>
          <w:rFonts w:ascii="Times New Roman" w:eastAsiaTheme="minorEastAsia" w:hAnsi="Times New Roman"/>
          <w:i/>
          <w:sz w:val="20"/>
          <w:szCs w:val="20"/>
          <w:lang w:val="sv-SE"/>
        </w:rPr>
        <w:t>CORESETPoolIndex</w:t>
      </w:r>
      <w:r>
        <w:rPr>
          <w:rFonts w:ascii="Times New Roman" w:eastAsiaTheme="minorEastAsia" w:hAnsi="Times New Roman"/>
          <w:sz w:val="20"/>
          <w:szCs w:val="20"/>
          <w:lang w:val="sv-SE"/>
        </w:rPr>
        <w:t xml:space="preserve">, </w:t>
      </w:r>
      <w:r w:rsidR="00385ABC">
        <w:rPr>
          <w:rFonts w:ascii="Times New Roman" w:eastAsiaTheme="minorEastAsia" w:hAnsi="Times New Roman"/>
          <w:sz w:val="20"/>
          <w:szCs w:val="20"/>
          <w:lang w:val="sv-SE"/>
        </w:rPr>
        <w:t xml:space="preserve">such configurations </w:t>
      </w:r>
      <w:r w:rsidR="00561B3B">
        <w:rPr>
          <w:rFonts w:ascii="Times New Roman" w:eastAsiaTheme="minorEastAsia" w:hAnsi="Times New Roman" w:hint="eastAsia"/>
          <w:sz w:val="20"/>
          <w:szCs w:val="20"/>
          <w:lang w:val="sv-SE"/>
        </w:rPr>
        <w:t>r</w:t>
      </w:r>
      <w:r w:rsidR="00561B3B" w:rsidRPr="00561B3B">
        <w:rPr>
          <w:rFonts w:ascii="Times New Roman" w:eastAsiaTheme="minorEastAsia" w:hAnsi="Times New Roman"/>
          <w:sz w:val="20"/>
          <w:szCs w:val="20"/>
          <w:lang w:val="sv-SE"/>
        </w:rPr>
        <w:t>ealistically</w:t>
      </w:r>
      <w:r w:rsidR="00385ABC">
        <w:rPr>
          <w:rFonts w:ascii="Times New Roman" w:eastAsiaTheme="minorEastAsia" w:hAnsi="Times New Roman"/>
          <w:sz w:val="20"/>
          <w:szCs w:val="20"/>
          <w:lang w:val="sv-SE"/>
        </w:rPr>
        <w:t xml:space="preserve"> implicitly </w:t>
      </w:r>
      <w:r w:rsidR="002B0C2A">
        <w:rPr>
          <w:rFonts w:ascii="Times New Roman" w:eastAsiaTheme="minorEastAsia" w:hAnsi="Times New Roman"/>
          <w:sz w:val="20"/>
          <w:szCs w:val="20"/>
          <w:lang w:val="sv-SE"/>
        </w:rPr>
        <w:t xml:space="preserve">indicate mTRP deployment and </w:t>
      </w:r>
      <w:r w:rsidR="00027A6B" w:rsidRPr="005334F8">
        <w:rPr>
          <w:rFonts w:ascii="Times New Roman" w:eastAsiaTheme="minorEastAsia" w:hAnsi="Times New Roman"/>
          <w:sz w:val="20"/>
          <w:szCs w:val="20"/>
          <w:lang w:val="sv-SE"/>
        </w:rPr>
        <w:t>differentiate</w:t>
      </w:r>
      <w:r w:rsidR="00027A6B">
        <w:rPr>
          <w:rFonts w:ascii="Times New Roman" w:eastAsiaTheme="minorEastAsia" w:hAnsi="Times New Roman"/>
          <w:sz w:val="20"/>
          <w:szCs w:val="20"/>
          <w:lang w:val="sv-SE"/>
        </w:rPr>
        <w:t xml:space="preserve"> the TRPs.</w:t>
      </w:r>
      <w:r>
        <w:rPr>
          <w:rFonts w:ascii="Times New Roman" w:eastAsiaTheme="minorEastAsia" w:hAnsi="Times New Roman"/>
          <w:sz w:val="20"/>
          <w:szCs w:val="20"/>
          <w:lang w:val="sv-SE"/>
        </w:rPr>
        <w:t xml:space="preserve"> </w:t>
      </w:r>
      <w:r w:rsidR="00561B3B">
        <w:rPr>
          <w:rFonts w:ascii="Times New Roman" w:eastAsiaTheme="minorEastAsia" w:hAnsi="Times New Roman"/>
          <w:sz w:val="20"/>
          <w:szCs w:val="20"/>
          <w:lang w:val="sv-SE"/>
        </w:rPr>
        <w:t>In this sense, UE may definitely know</w:t>
      </w:r>
      <w:r w:rsidR="00180648">
        <w:rPr>
          <w:rFonts w:ascii="Times New Roman" w:eastAsiaTheme="minorEastAsia" w:hAnsi="Times New Roman"/>
          <w:sz w:val="20"/>
          <w:szCs w:val="20"/>
          <w:lang w:val="sv-SE"/>
        </w:rPr>
        <w:t xml:space="preserve"> </w:t>
      </w:r>
      <w:r w:rsidR="00180648" w:rsidRPr="00180648">
        <w:rPr>
          <w:rFonts w:ascii="Times New Roman" w:eastAsiaTheme="minorEastAsia" w:hAnsi="Times New Roman"/>
          <w:sz w:val="20"/>
          <w:szCs w:val="20"/>
          <w:lang w:val="sv-SE"/>
        </w:rPr>
        <w:t>when/whether to enhance the requirement since the mTRP deployment is indicat</w:t>
      </w:r>
      <w:r w:rsidR="00180648">
        <w:rPr>
          <w:rFonts w:ascii="Times New Roman" w:eastAsiaTheme="minorEastAsia" w:hAnsi="Times New Roman"/>
          <w:sz w:val="20"/>
          <w:szCs w:val="20"/>
          <w:lang w:val="sv-SE"/>
        </w:rPr>
        <w:t xml:space="preserve">ed by considering the specific configurations. However, such </w:t>
      </w:r>
      <w:r w:rsidR="005015BC" w:rsidRPr="005015BC">
        <w:rPr>
          <w:rFonts w:ascii="Times New Roman" w:eastAsiaTheme="minorEastAsia" w:hAnsi="Times New Roman"/>
          <w:sz w:val="20"/>
          <w:szCs w:val="20"/>
          <w:lang w:val="sv-SE"/>
        </w:rPr>
        <w:t>applicability</w:t>
      </w:r>
      <w:r w:rsidR="005015BC">
        <w:rPr>
          <w:rFonts w:ascii="Times New Roman" w:eastAsiaTheme="minorEastAsia" w:hAnsi="Times New Roman"/>
          <w:sz w:val="20"/>
          <w:szCs w:val="20"/>
          <w:lang w:val="sv-SE"/>
        </w:rPr>
        <w:t xml:space="preserve"> is missing for m</w:t>
      </w:r>
      <w:r w:rsidR="005015BC" w:rsidRPr="005015BC">
        <w:rPr>
          <w:rFonts w:ascii="Times New Roman" w:eastAsiaTheme="minorEastAsia" w:hAnsi="Times New Roman"/>
          <w:sz w:val="20"/>
          <w:szCs w:val="20"/>
          <w:lang w:val="sv-SE"/>
        </w:rPr>
        <w:t>easurement/scheduling  restriction</w:t>
      </w:r>
      <w:r w:rsidR="005015BC">
        <w:rPr>
          <w:rFonts w:ascii="Times New Roman" w:eastAsiaTheme="minorEastAsia" w:hAnsi="Times New Roman"/>
          <w:sz w:val="20"/>
          <w:szCs w:val="20"/>
          <w:lang w:val="sv-SE"/>
        </w:rPr>
        <w:t xml:space="preserve"> requirement.</w:t>
      </w:r>
    </w:p>
    <w:p w14:paraId="7A78D2F5" w14:textId="18C1DEFC" w:rsidR="009E0492" w:rsidRDefault="009E0492" w:rsidP="0021657C">
      <w:pPr>
        <w:spacing w:beforeLines="50" w:before="120" w:afterLines="50" w:after="120"/>
        <w:rPr>
          <w:rFonts w:ascii="Times New Roman" w:hAnsi="Times New Roman"/>
          <w:b/>
          <w:sz w:val="20"/>
          <w:szCs w:val="20"/>
          <w:lang w:val="sv-SE"/>
        </w:rPr>
      </w:pPr>
      <w:r w:rsidRPr="009E0492">
        <w:rPr>
          <w:rFonts w:ascii="Times New Roman" w:hAnsi="Times New Roman"/>
          <w:b/>
          <w:sz w:val="20"/>
          <w:szCs w:val="20"/>
          <w:lang w:val="sv-SE"/>
        </w:rPr>
        <w:t>Observation 1: The applicability of the measurement/scheduling restriction requirement is missing.</w:t>
      </w:r>
    </w:p>
    <w:p w14:paraId="60943513" w14:textId="7C557554" w:rsidR="009E0492" w:rsidRPr="009E0492" w:rsidRDefault="009E0492" w:rsidP="0021657C">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lastRenderedPageBreak/>
        <w:t xml:space="preserve">Proposal 1: </w:t>
      </w:r>
      <w:r w:rsidR="00A03551">
        <w:rPr>
          <w:rFonts w:ascii="Times New Roman" w:hAnsi="Times New Roman"/>
          <w:b/>
          <w:sz w:val="20"/>
          <w:szCs w:val="20"/>
          <w:lang w:val="sv-SE"/>
        </w:rPr>
        <w:t xml:space="preserve">RAN4 should define the </w:t>
      </w:r>
      <w:r w:rsidR="00A03551" w:rsidRPr="00A03551">
        <w:rPr>
          <w:rFonts w:ascii="Times New Roman" w:hAnsi="Times New Roman"/>
          <w:b/>
          <w:sz w:val="20"/>
          <w:szCs w:val="20"/>
          <w:lang w:val="sv-SE"/>
        </w:rPr>
        <w:t xml:space="preserve">applicability of the measurement/scheduling restriction requirement, i.e., sDCI or mDCI or both, otherwise UE can not </w:t>
      </w:r>
      <w:r w:rsidR="00A453DB">
        <w:rPr>
          <w:rFonts w:ascii="Times New Roman" w:hAnsi="Times New Roman"/>
          <w:b/>
          <w:sz w:val="20"/>
          <w:szCs w:val="20"/>
          <w:lang w:val="sv-SE"/>
        </w:rPr>
        <w:t>know</w:t>
      </w:r>
      <w:r w:rsidR="00A03551" w:rsidRPr="00A03551">
        <w:rPr>
          <w:rFonts w:ascii="Times New Roman" w:hAnsi="Times New Roman"/>
          <w:b/>
          <w:sz w:val="20"/>
          <w:szCs w:val="20"/>
          <w:lang w:val="sv-SE"/>
        </w:rPr>
        <w:t xml:space="preserve"> whether to/when to relax the measurement/scheduling restriction</w:t>
      </w:r>
    </w:p>
    <w:p w14:paraId="4CB79D47" w14:textId="4A8C808D" w:rsidR="009E0492" w:rsidRPr="00CA5553" w:rsidRDefault="009E0492" w:rsidP="009E0492">
      <w:pPr>
        <w:pStyle w:val="4"/>
        <w:rPr>
          <w:rFonts w:ascii="Times New Roman" w:hAnsi="Times New Roman"/>
        </w:rPr>
      </w:pPr>
      <w:r w:rsidRPr="00CA5553">
        <w:rPr>
          <w:rFonts w:ascii="Times New Roman" w:hAnsi="Times New Roman"/>
        </w:rPr>
        <w:t>2.1.2 The discussion on the applicability confirmation</w:t>
      </w:r>
    </w:p>
    <w:p w14:paraId="763D5350" w14:textId="2CB3995D" w:rsidR="00FB03A9" w:rsidRPr="00FB03A9" w:rsidRDefault="00FB03A9" w:rsidP="00E74DE2">
      <w:pPr>
        <w:spacing w:beforeLines="50" w:before="120" w:afterLines="50" w:after="120"/>
        <w:rPr>
          <w:rFonts w:ascii="Times New Roman" w:hAnsi="Times New Roman"/>
          <w:sz w:val="20"/>
          <w:szCs w:val="20"/>
          <w:lang w:val="sv-SE"/>
        </w:rPr>
      </w:pPr>
      <w:r>
        <w:rPr>
          <w:rFonts w:ascii="Times New Roman" w:eastAsiaTheme="minorEastAsia" w:hAnsi="Times New Roman" w:hint="eastAsia"/>
          <w:sz w:val="20"/>
          <w:szCs w:val="20"/>
          <w:lang w:val="sv-SE"/>
        </w:rPr>
        <w:t>I</w:t>
      </w:r>
      <w:r>
        <w:rPr>
          <w:rFonts w:ascii="Times New Roman" w:eastAsiaTheme="minorEastAsia" w:hAnsi="Times New Roman"/>
          <w:sz w:val="20"/>
          <w:szCs w:val="20"/>
          <w:lang w:val="sv-SE"/>
        </w:rPr>
        <w:t xml:space="preserve">n last meeting, companies focus on the second bullets: </w:t>
      </w:r>
      <w:r w:rsidRPr="000502E5">
        <w:rPr>
          <w:rFonts w:ascii="Times New Roman" w:hAnsi="Times New Roman"/>
          <w:sz w:val="20"/>
          <w:szCs w:val="20"/>
          <w:lang w:val="sv-SE"/>
        </w:rPr>
        <w:t>[The two CSI-RS resources and both PDSCHs are overlapped on the same OFDM symbol]</w:t>
      </w:r>
      <w:r>
        <w:rPr>
          <w:rFonts w:ascii="Times New Roman" w:hAnsi="Times New Roman"/>
          <w:sz w:val="20"/>
          <w:szCs w:val="20"/>
          <w:lang w:val="sv-SE"/>
        </w:rPr>
        <w:t xml:space="preserve">, and the controversial point is whether to restrict </w:t>
      </w:r>
      <w:r>
        <w:rPr>
          <w:rFonts w:ascii="Times New Roman" w:hAnsi="Times New Roman" w:hint="eastAsia"/>
          <w:sz w:val="20"/>
          <w:szCs w:val="20"/>
          <w:lang w:val="sv-SE"/>
        </w:rPr>
        <w:t>“</w:t>
      </w:r>
      <w:r w:rsidRPr="000502E5">
        <w:rPr>
          <w:rFonts w:ascii="Times New Roman" w:hAnsi="Times New Roman"/>
          <w:sz w:val="20"/>
          <w:szCs w:val="20"/>
          <w:lang w:val="sv-SE"/>
        </w:rPr>
        <w:t>both PDSCHs are overlapped on the same OFDM symbol</w:t>
      </w:r>
      <w:r>
        <w:rPr>
          <w:rFonts w:ascii="Times New Roman" w:hAnsi="Times New Roman" w:hint="eastAsia"/>
          <w:sz w:val="20"/>
          <w:szCs w:val="20"/>
          <w:lang w:val="sv-SE"/>
        </w:rPr>
        <w:t>”</w:t>
      </w:r>
      <w:r w:rsidR="00E27CB2">
        <w:rPr>
          <w:rFonts w:ascii="Times New Roman" w:hAnsi="Times New Roman"/>
          <w:sz w:val="20"/>
          <w:szCs w:val="20"/>
          <w:lang w:val="sv-SE"/>
        </w:rPr>
        <w:t>, actu</w:t>
      </w:r>
      <w:r w:rsidR="00E27CB2" w:rsidRPr="00E27CB2">
        <w:rPr>
          <w:rFonts w:ascii="Times New Roman" w:eastAsiaTheme="minorEastAsia" w:hAnsi="Times New Roman"/>
          <w:sz w:val="20"/>
          <w:szCs w:val="20"/>
          <w:lang w:val="sv-SE"/>
        </w:rPr>
        <w:t xml:space="preserve">ally </w:t>
      </w:r>
      <w:r w:rsidR="00A80870">
        <w:rPr>
          <w:rFonts w:ascii="Times New Roman" w:eastAsiaTheme="minorEastAsia" w:hAnsi="Times New Roman"/>
          <w:sz w:val="20"/>
          <w:szCs w:val="20"/>
          <w:lang w:val="sv-SE"/>
        </w:rPr>
        <w:t xml:space="preserve">we think </w:t>
      </w:r>
      <w:r w:rsidR="00E27CB2" w:rsidRPr="00E27CB2">
        <w:rPr>
          <w:rFonts w:ascii="Times New Roman" w:eastAsiaTheme="minorEastAsia" w:hAnsi="Times New Roman"/>
          <w:sz w:val="20"/>
          <w:szCs w:val="20"/>
          <w:lang w:val="sv-SE"/>
        </w:rPr>
        <w:t xml:space="preserve">the wording </w:t>
      </w:r>
      <w:r w:rsidR="00E27CB2" w:rsidRPr="00E27CB2">
        <w:rPr>
          <w:rFonts w:ascii="Times New Roman" w:eastAsiaTheme="minorEastAsia" w:hAnsi="Times New Roman" w:hint="eastAsia"/>
          <w:sz w:val="20"/>
          <w:szCs w:val="20"/>
          <w:lang w:val="sv-SE"/>
        </w:rPr>
        <w:t>“</w:t>
      </w:r>
      <w:r w:rsidR="00E27CB2" w:rsidRPr="00E27CB2">
        <w:rPr>
          <w:rFonts w:ascii="Times New Roman" w:eastAsiaTheme="minorEastAsia" w:hAnsi="Times New Roman"/>
          <w:sz w:val="20"/>
          <w:szCs w:val="20"/>
          <w:lang w:val="sv-SE"/>
        </w:rPr>
        <w:t>both PDSCHs</w:t>
      </w:r>
      <w:r w:rsidR="00E27CB2" w:rsidRPr="00E27CB2">
        <w:rPr>
          <w:rFonts w:ascii="Times New Roman" w:eastAsiaTheme="minorEastAsia" w:hAnsi="Times New Roman" w:hint="eastAsia"/>
          <w:sz w:val="20"/>
          <w:szCs w:val="20"/>
          <w:lang w:val="sv-SE"/>
        </w:rPr>
        <w:t>”</w:t>
      </w:r>
      <w:r w:rsidR="00E27CB2" w:rsidRPr="00E27CB2">
        <w:rPr>
          <w:rFonts w:ascii="Times New Roman" w:eastAsiaTheme="minorEastAsia" w:hAnsi="Times New Roman" w:hint="eastAsia"/>
          <w:sz w:val="20"/>
          <w:szCs w:val="20"/>
          <w:lang w:val="sv-SE"/>
        </w:rPr>
        <w:t xml:space="preserve"> </w:t>
      </w:r>
      <w:r w:rsidR="00E27CB2" w:rsidRPr="00E27CB2">
        <w:rPr>
          <w:rFonts w:ascii="Times New Roman" w:eastAsiaTheme="minorEastAsia" w:hAnsi="Times New Roman"/>
          <w:sz w:val="20"/>
          <w:szCs w:val="20"/>
          <w:lang w:val="sv-SE"/>
        </w:rPr>
        <w:t xml:space="preserve">is very </w:t>
      </w:r>
      <w:r w:rsidR="00E27CB2">
        <w:rPr>
          <w:rFonts w:ascii="Times New Roman" w:eastAsiaTheme="minorEastAsia" w:hAnsi="Times New Roman"/>
          <w:sz w:val="20"/>
          <w:szCs w:val="20"/>
          <w:lang w:val="sv-SE"/>
        </w:rPr>
        <w:t xml:space="preserve">questionable. </w:t>
      </w:r>
    </w:p>
    <w:p w14:paraId="5673CC6B" w14:textId="4508D94E" w:rsidR="009E0492" w:rsidRPr="00FB03A9" w:rsidRDefault="00A57AFB" w:rsidP="00E74DE2">
      <w:pPr>
        <w:spacing w:beforeLines="50" w:before="120" w:afterLines="50" w:after="120"/>
        <w:rPr>
          <w:rFonts w:ascii="Times New Roman" w:hAnsi="Times New Roman"/>
          <w:sz w:val="20"/>
          <w:szCs w:val="20"/>
          <w:lang w:val="sv-SE"/>
        </w:rPr>
      </w:pPr>
      <w:r w:rsidRPr="00FB03A9">
        <w:rPr>
          <w:rFonts w:ascii="Times New Roman" w:hAnsi="Times New Roman"/>
          <w:sz w:val="20"/>
          <w:szCs w:val="20"/>
          <w:lang w:val="sv-SE"/>
        </w:rPr>
        <w:t xml:space="preserve">From </w:t>
      </w:r>
      <w:r w:rsidR="00FB03A9" w:rsidRPr="00FB03A9">
        <w:rPr>
          <w:rFonts w:ascii="Times New Roman" w:hAnsi="Times New Roman"/>
          <w:sz w:val="20"/>
          <w:szCs w:val="20"/>
          <w:lang w:val="sv-SE"/>
        </w:rPr>
        <w:t>our understanding,  for mTRP transmission, we have two cases:1)  sDCI; and 2) mDCI</w:t>
      </w:r>
      <w:r w:rsidR="00E27CB2">
        <w:rPr>
          <w:rFonts w:ascii="Times New Roman" w:hAnsi="Times New Roman"/>
          <w:sz w:val="20"/>
          <w:szCs w:val="20"/>
          <w:lang w:val="sv-SE"/>
        </w:rPr>
        <w:t>.</w:t>
      </w:r>
    </w:p>
    <w:p w14:paraId="71E33EE6" w14:textId="2698DA9B" w:rsidR="00FB03A9" w:rsidRPr="00FB03A9" w:rsidRDefault="00FB03A9" w:rsidP="00E74DE2">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1) </w:t>
      </w:r>
      <w:r w:rsidRPr="00FB03A9">
        <w:rPr>
          <w:rFonts w:ascii="Times New Roman" w:hAnsi="Times New Roman"/>
          <w:sz w:val="20"/>
          <w:szCs w:val="20"/>
          <w:lang w:val="sv-SE"/>
        </w:rPr>
        <w:t>sDCI case:</w:t>
      </w:r>
    </w:p>
    <w:p w14:paraId="13C29DF6" w14:textId="17278F69" w:rsidR="00FB03A9" w:rsidRDefault="00FB03A9" w:rsidP="00E74DE2">
      <w:pPr>
        <w:spacing w:beforeLines="50" w:before="120" w:afterLines="50" w:after="120"/>
        <w:rPr>
          <w:rFonts w:ascii="Times New Roman" w:hAnsi="Times New Roman"/>
          <w:sz w:val="20"/>
          <w:szCs w:val="20"/>
          <w:lang w:val="sv-SE"/>
        </w:rPr>
      </w:pPr>
      <w:r w:rsidRPr="00FB03A9">
        <w:rPr>
          <w:rFonts w:ascii="Times New Roman" w:hAnsi="Times New Roman"/>
          <w:sz w:val="20"/>
          <w:szCs w:val="20"/>
          <w:lang w:val="sv-SE"/>
        </w:rPr>
        <w:t>For sDCI, the PDSCH scheduled by single PDCCH can be SDM (d</w:t>
      </w:r>
      <w:r>
        <w:rPr>
          <w:rFonts w:ascii="Times New Roman" w:hAnsi="Times New Roman"/>
          <w:sz w:val="20"/>
          <w:szCs w:val="20"/>
          <w:lang w:val="sv-SE"/>
        </w:rPr>
        <w:t>ifferent layers), FDM, TDM, SFN, and R</w:t>
      </w:r>
      <w:r w:rsidRPr="00FB03A9">
        <w:rPr>
          <w:rFonts w:ascii="Times New Roman" w:hAnsi="Times New Roman"/>
          <w:sz w:val="20"/>
          <w:szCs w:val="20"/>
          <w:lang w:val="sv-SE"/>
        </w:rPr>
        <w:t>epetition. But in this sense, the PDSCH we considered is "</w:t>
      </w:r>
      <w:r>
        <w:rPr>
          <w:rFonts w:ascii="Times New Roman" w:hAnsi="Times New Roman"/>
          <w:sz w:val="20"/>
          <w:szCs w:val="20"/>
          <w:lang w:val="sv-SE"/>
        </w:rPr>
        <w:t>single</w:t>
      </w:r>
      <w:r w:rsidR="00E27CB2">
        <w:rPr>
          <w:rFonts w:ascii="Times New Roman" w:hAnsi="Times New Roman"/>
          <w:sz w:val="20"/>
          <w:szCs w:val="20"/>
          <w:lang w:val="sv-SE"/>
        </w:rPr>
        <w:t>/one</w:t>
      </w:r>
      <w:r>
        <w:rPr>
          <w:rFonts w:ascii="Times New Roman" w:hAnsi="Times New Roman"/>
          <w:sz w:val="20"/>
          <w:szCs w:val="20"/>
          <w:lang w:val="sv-SE"/>
        </w:rPr>
        <w:t xml:space="preserve"> </w:t>
      </w:r>
      <w:r w:rsidRPr="00FB03A9">
        <w:rPr>
          <w:rFonts w:ascii="Times New Roman" w:hAnsi="Times New Roman"/>
          <w:sz w:val="20"/>
          <w:szCs w:val="20"/>
          <w:lang w:val="sv-SE"/>
        </w:rPr>
        <w:t>PDSCH", which aligns with RAN1 discussion</w:t>
      </w:r>
      <w:r>
        <w:rPr>
          <w:rFonts w:ascii="Times New Roman" w:hAnsi="Times New Roman"/>
          <w:sz w:val="20"/>
          <w:szCs w:val="20"/>
          <w:lang w:val="sv-SE"/>
        </w:rPr>
        <w:t xml:space="preserve">. Even though we assume </w:t>
      </w:r>
      <w:r>
        <w:rPr>
          <w:rFonts w:ascii="Times New Roman" w:hAnsi="Times New Roman" w:hint="eastAsia"/>
          <w:sz w:val="20"/>
          <w:szCs w:val="20"/>
          <w:lang w:val="sv-SE"/>
        </w:rPr>
        <w:t>“</w:t>
      </w:r>
      <w:r w:rsidR="00E27CB2" w:rsidRPr="00E27CB2">
        <w:rPr>
          <w:rFonts w:ascii="Times New Roman" w:hAnsi="Times New Roman"/>
          <w:sz w:val="20"/>
          <w:szCs w:val="20"/>
          <w:lang w:val="sv-SE"/>
        </w:rPr>
        <w:t>UE is provided with twoQCLTypeDforPDCCHRepetition</w:t>
      </w:r>
      <w:r>
        <w:rPr>
          <w:rFonts w:ascii="Times New Roman" w:hAnsi="Times New Roman" w:hint="eastAsia"/>
          <w:sz w:val="20"/>
          <w:szCs w:val="20"/>
          <w:lang w:val="sv-SE"/>
        </w:rPr>
        <w:t>”</w:t>
      </w:r>
      <w:r w:rsidR="00E27CB2">
        <w:rPr>
          <w:rFonts w:ascii="Times New Roman" w:hAnsi="Times New Roman" w:hint="eastAsia"/>
          <w:sz w:val="20"/>
          <w:szCs w:val="20"/>
          <w:lang w:val="sv-SE"/>
        </w:rPr>
        <w:t>,</w:t>
      </w:r>
      <w:r w:rsidR="00E27CB2">
        <w:rPr>
          <w:rFonts w:ascii="Times New Roman" w:hAnsi="Times New Roman"/>
          <w:sz w:val="20"/>
          <w:szCs w:val="20"/>
          <w:lang w:val="sv-SE"/>
        </w:rPr>
        <w:t xml:space="preserve"> that is PDCCH repetition (tdmScheme and fdmScheme are contained) is considered, the PDSCH we considered is still single</w:t>
      </w:r>
      <w:r w:rsidR="00FE01D3">
        <w:rPr>
          <w:rFonts w:ascii="Times New Roman" w:hAnsi="Times New Roman"/>
          <w:sz w:val="20"/>
          <w:szCs w:val="20"/>
          <w:lang w:val="sv-SE"/>
        </w:rPr>
        <w:t>/one</w:t>
      </w:r>
      <w:r w:rsidR="00E27CB2">
        <w:rPr>
          <w:rFonts w:ascii="Times New Roman" w:hAnsi="Times New Roman"/>
          <w:sz w:val="20"/>
          <w:szCs w:val="20"/>
          <w:lang w:val="sv-SE"/>
        </w:rPr>
        <w:t xml:space="preserve"> PDSCH</w:t>
      </w:r>
      <w:r w:rsidR="00FC5326">
        <w:rPr>
          <w:rFonts w:ascii="Times New Roman" w:hAnsi="Times New Roman"/>
          <w:sz w:val="20"/>
          <w:szCs w:val="20"/>
          <w:lang w:val="sv-SE"/>
        </w:rPr>
        <w:t xml:space="preserve">. Following, we take </w:t>
      </w:r>
      <w:r w:rsidR="00EF2ED2">
        <w:rPr>
          <w:rFonts w:ascii="Times New Roman" w:hAnsi="Times New Roman"/>
          <w:sz w:val="20"/>
          <w:szCs w:val="20"/>
          <w:lang w:val="sv-SE"/>
        </w:rPr>
        <w:t>r</w:t>
      </w:r>
      <w:r w:rsidR="00FC5326" w:rsidRPr="00FC5326">
        <w:rPr>
          <w:rFonts w:ascii="Times New Roman" w:hAnsi="Times New Roman"/>
          <w:sz w:val="20"/>
          <w:szCs w:val="20"/>
          <w:lang w:val="sv-SE"/>
        </w:rPr>
        <w:t>epetitionScheme</w:t>
      </w:r>
      <w:r w:rsidR="00FC5326">
        <w:rPr>
          <w:rFonts w:ascii="Times New Roman" w:hAnsi="Times New Roman"/>
          <w:sz w:val="20"/>
          <w:szCs w:val="20"/>
          <w:lang w:val="sv-SE"/>
        </w:rPr>
        <w:t xml:space="preserve"> as example:</w:t>
      </w:r>
    </w:p>
    <w:tbl>
      <w:tblPr>
        <w:tblStyle w:val="aff7"/>
        <w:tblW w:w="0" w:type="auto"/>
        <w:tblLook w:val="04A0" w:firstRow="1" w:lastRow="0" w:firstColumn="1" w:lastColumn="0" w:noHBand="0" w:noVBand="1"/>
      </w:tblPr>
      <w:tblGrid>
        <w:gridCol w:w="9629"/>
      </w:tblGrid>
      <w:tr w:rsidR="00FC5326" w14:paraId="1FB08523" w14:textId="77777777" w:rsidTr="00FC5326">
        <w:tc>
          <w:tcPr>
            <w:tcW w:w="9629" w:type="dxa"/>
          </w:tcPr>
          <w:p w14:paraId="16F259AB" w14:textId="0B59E8CB" w:rsidR="00FC5326" w:rsidRPr="00EF2ED2" w:rsidRDefault="00FC5326" w:rsidP="00E74DE2">
            <w:pPr>
              <w:spacing w:beforeLines="50" w:before="120" w:afterLines="50" w:after="120"/>
              <w:rPr>
                <w:rFonts w:ascii="Times New Roman" w:hAnsi="Times New Roman"/>
                <w:b/>
                <w:sz w:val="18"/>
                <w:szCs w:val="18"/>
                <w:u w:val="single"/>
                <w:lang w:val="sv-SE"/>
              </w:rPr>
            </w:pPr>
            <w:r w:rsidRPr="00EF2ED2">
              <w:rPr>
                <w:rFonts w:ascii="Times New Roman" w:hAnsi="Times New Roman"/>
                <w:b/>
                <w:sz w:val="18"/>
                <w:szCs w:val="18"/>
                <w:u w:val="single"/>
                <w:lang w:val="sv-SE"/>
              </w:rPr>
              <w:t>38.214</w:t>
            </w:r>
          </w:p>
          <w:p w14:paraId="13446F51" w14:textId="4DEA8FCA" w:rsidR="00EF2ED2" w:rsidRPr="00EF2ED2" w:rsidRDefault="00EF2ED2" w:rsidP="00E74DE2">
            <w:pPr>
              <w:pStyle w:val="2"/>
              <w:spacing w:before="50" w:after="50"/>
              <w:outlineLvl w:val="1"/>
              <w:rPr>
                <w:rFonts w:ascii="Times New Roman" w:hAnsi="Times New Roman"/>
                <w:b/>
                <w:color w:val="000000"/>
                <w:sz w:val="18"/>
                <w:szCs w:val="18"/>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22105091"/>
            <w:r w:rsidRPr="00EF2ED2">
              <w:rPr>
                <w:rFonts w:ascii="Times New Roman" w:hAnsi="Times New Roman"/>
                <w:b/>
                <w:color w:val="000000"/>
                <w:sz w:val="18"/>
                <w:szCs w:val="18"/>
              </w:rPr>
              <w:t>5.1 UE procedure for receiving the physical downlink shared channel</w:t>
            </w:r>
            <w:bookmarkEnd w:id="2"/>
            <w:bookmarkEnd w:id="3"/>
            <w:bookmarkEnd w:id="4"/>
            <w:bookmarkEnd w:id="5"/>
            <w:bookmarkEnd w:id="6"/>
            <w:bookmarkEnd w:id="7"/>
            <w:bookmarkEnd w:id="8"/>
            <w:bookmarkEnd w:id="9"/>
            <w:bookmarkEnd w:id="10"/>
          </w:p>
          <w:p w14:paraId="3461ABD1" w14:textId="77777777" w:rsidR="00EF2ED2" w:rsidRPr="00EF2ED2" w:rsidRDefault="00EF2ED2" w:rsidP="00E74DE2">
            <w:pPr>
              <w:spacing w:before="50" w:after="50"/>
              <w:rPr>
                <w:rFonts w:ascii="Times New Roman" w:hAnsi="Times New Roman"/>
                <w:color w:val="000000"/>
                <w:sz w:val="18"/>
                <w:szCs w:val="18"/>
              </w:rPr>
            </w:pPr>
            <w:bookmarkStart w:id="11" w:name="_Hlk23778132"/>
            <w:r w:rsidRPr="00EF2ED2">
              <w:rPr>
                <w:rFonts w:ascii="Times New Roman" w:hAnsi="Times New Roman"/>
                <w:color w:val="000000"/>
                <w:kern w:val="2"/>
                <w:sz w:val="18"/>
                <w:szCs w:val="18"/>
              </w:rPr>
              <w:t xml:space="preserve">When a UE is configured by higher layer parameter </w:t>
            </w:r>
            <w:r w:rsidRPr="00EF2ED2">
              <w:rPr>
                <w:rFonts w:ascii="Times New Roman" w:hAnsi="Times New Roman"/>
                <w:i/>
                <w:iCs/>
                <w:color w:val="000000"/>
                <w:kern w:val="2"/>
                <w:sz w:val="18"/>
                <w:szCs w:val="18"/>
              </w:rPr>
              <w:t>repetitionScheme</w:t>
            </w:r>
            <w:r w:rsidRPr="00EF2ED2">
              <w:rPr>
                <w:rFonts w:ascii="Times New Roman" w:hAnsi="Times New Roman"/>
                <w:color w:val="000000"/>
                <w:kern w:val="2"/>
                <w:sz w:val="18"/>
                <w:szCs w:val="18"/>
              </w:rPr>
              <w:t xml:space="preserve"> set to one of '</w:t>
            </w:r>
            <w:r w:rsidRPr="00EF2ED2">
              <w:rPr>
                <w:rFonts w:ascii="Times New Roman" w:hAnsi="Times New Roman"/>
                <w:iCs/>
                <w:color w:val="000000"/>
                <w:kern w:val="2"/>
                <w:sz w:val="18"/>
                <w:szCs w:val="18"/>
              </w:rPr>
              <w:t>fdmSchemeA</w:t>
            </w:r>
            <w:r w:rsidRPr="00EF2ED2">
              <w:rPr>
                <w:rFonts w:ascii="Times New Roman" w:hAnsi="Times New Roman"/>
                <w:i/>
                <w:color w:val="000000"/>
                <w:kern w:val="2"/>
                <w:sz w:val="18"/>
                <w:szCs w:val="18"/>
              </w:rPr>
              <w:t>'</w:t>
            </w:r>
            <w:r w:rsidRPr="00EF2ED2">
              <w:rPr>
                <w:rFonts w:ascii="Times New Roman" w:hAnsi="Times New Roman"/>
                <w:color w:val="000000"/>
                <w:kern w:val="2"/>
                <w:sz w:val="18"/>
                <w:szCs w:val="18"/>
              </w:rPr>
              <w:t>, '</w:t>
            </w:r>
            <w:r w:rsidRPr="00EF2ED2">
              <w:rPr>
                <w:rFonts w:ascii="Times New Roman" w:hAnsi="Times New Roman"/>
                <w:iCs/>
                <w:color w:val="000000"/>
                <w:kern w:val="2"/>
                <w:sz w:val="18"/>
                <w:szCs w:val="18"/>
              </w:rPr>
              <w:t>fdmSchemeB</w:t>
            </w:r>
            <w:r w:rsidRPr="00EF2ED2">
              <w:rPr>
                <w:rFonts w:ascii="Times New Roman" w:hAnsi="Times New Roman"/>
                <w:i/>
                <w:color w:val="000000"/>
                <w:kern w:val="2"/>
                <w:sz w:val="18"/>
                <w:szCs w:val="18"/>
              </w:rPr>
              <w:t>'</w:t>
            </w:r>
            <w:r w:rsidRPr="00EF2ED2">
              <w:rPr>
                <w:rFonts w:ascii="Times New Roman" w:hAnsi="Times New Roman"/>
                <w:color w:val="000000"/>
                <w:kern w:val="2"/>
                <w:sz w:val="18"/>
                <w:szCs w:val="18"/>
              </w:rPr>
              <w:t>, '</w:t>
            </w:r>
            <w:r w:rsidRPr="00EF2ED2">
              <w:rPr>
                <w:rFonts w:ascii="Times New Roman" w:hAnsi="Times New Roman"/>
                <w:iCs/>
                <w:color w:val="000000"/>
                <w:kern w:val="2"/>
                <w:sz w:val="18"/>
                <w:szCs w:val="18"/>
              </w:rPr>
              <w:t>tdmSchemeA</w:t>
            </w:r>
            <w:r w:rsidRPr="00EF2ED2">
              <w:rPr>
                <w:rFonts w:ascii="Times New Roman" w:hAnsi="Times New Roman"/>
                <w:i/>
                <w:color w:val="000000"/>
                <w:kern w:val="2"/>
                <w:sz w:val="18"/>
                <w:szCs w:val="18"/>
              </w:rPr>
              <w:t>'</w:t>
            </w:r>
            <w:r w:rsidRPr="00EF2ED2">
              <w:rPr>
                <w:rFonts w:ascii="Times New Roman" w:hAnsi="Times New Roman"/>
                <w:color w:val="000000"/>
                <w:kern w:val="2"/>
                <w:sz w:val="18"/>
                <w:szCs w:val="18"/>
              </w:rPr>
              <w:t>, if the UE is</w:t>
            </w:r>
            <w:r w:rsidRPr="00EF2ED2">
              <w:rPr>
                <w:rFonts w:ascii="Times New Roman" w:hAnsi="Times New Roman"/>
                <w:sz w:val="18"/>
                <w:szCs w:val="18"/>
              </w:rPr>
              <w:t xml:space="preserve"> indicated with two TCI states in a </w:t>
            </w:r>
            <w:r w:rsidRPr="00EF2ED2">
              <w:rPr>
                <w:rFonts w:ascii="Times New Roman" w:hAnsi="Times New Roman"/>
                <w:color w:val="000000"/>
                <w:sz w:val="18"/>
                <w:szCs w:val="18"/>
              </w:rPr>
              <w:t xml:space="preserve">codepoint of the DCI field </w:t>
            </w:r>
            <w:r w:rsidRPr="00EF2ED2">
              <w:rPr>
                <w:rFonts w:ascii="Times New Roman" w:hAnsi="Times New Roman"/>
                <w:i/>
                <w:color w:val="000000"/>
                <w:sz w:val="18"/>
                <w:szCs w:val="18"/>
              </w:rPr>
              <w:t>'Transmission Configuration Indication'</w:t>
            </w:r>
            <w:r w:rsidRPr="00EF2ED2">
              <w:rPr>
                <w:rFonts w:ascii="Times New Roman" w:hAnsi="Times New Roman"/>
                <w:color w:val="000000"/>
                <w:sz w:val="18"/>
                <w:szCs w:val="18"/>
              </w:rPr>
              <w:t xml:space="preserve"> and DM-RS port(s) within one CDM group in the DCI field '</w:t>
            </w:r>
            <w:r w:rsidRPr="00EF2ED2">
              <w:rPr>
                <w:rFonts w:ascii="Times New Roman" w:hAnsi="Times New Roman"/>
                <w:i/>
                <w:color w:val="000000"/>
                <w:sz w:val="18"/>
                <w:szCs w:val="18"/>
              </w:rPr>
              <w:t>Antenna Port(s)'</w:t>
            </w:r>
            <w:r w:rsidRPr="00EF2ED2">
              <w:rPr>
                <w:rFonts w:ascii="Times New Roman" w:hAnsi="Times New Roman"/>
                <w:color w:val="000000"/>
                <w:sz w:val="18"/>
                <w:szCs w:val="18"/>
              </w:rPr>
              <w:t>.</w:t>
            </w:r>
          </w:p>
          <w:p w14:paraId="22093372" w14:textId="77777777" w:rsidR="00EF2ED2" w:rsidRPr="00EF2ED2" w:rsidRDefault="00EF2ED2" w:rsidP="00E74DE2">
            <w:pPr>
              <w:pStyle w:val="B1"/>
              <w:spacing w:before="50" w:after="50"/>
              <w:rPr>
                <w:sz w:val="18"/>
                <w:szCs w:val="18"/>
              </w:rPr>
            </w:pPr>
            <w:r w:rsidRPr="00EF2ED2">
              <w:rPr>
                <w:sz w:val="18"/>
                <w:szCs w:val="18"/>
              </w:rPr>
              <w:t>-</w:t>
            </w:r>
            <w:r w:rsidRPr="00EF2ED2">
              <w:rPr>
                <w:sz w:val="18"/>
                <w:szCs w:val="18"/>
              </w:rPr>
              <w:tab/>
              <w:t>When two TCI states are indicated in a DCI and the UE is set to '</w:t>
            </w:r>
            <w:r w:rsidRPr="00EF2ED2">
              <w:rPr>
                <w:iCs/>
                <w:sz w:val="18"/>
                <w:szCs w:val="18"/>
              </w:rPr>
              <w:t>fdmSchemeA</w:t>
            </w:r>
            <w:r w:rsidRPr="00EF2ED2">
              <w:rPr>
                <w:i/>
                <w:sz w:val="18"/>
                <w:szCs w:val="18"/>
              </w:rPr>
              <w:t xml:space="preserve">', </w:t>
            </w:r>
            <w:r w:rsidRPr="00EF2ED2">
              <w:rPr>
                <w:sz w:val="18"/>
                <w:szCs w:val="18"/>
              </w:rPr>
              <w:t>the UE shall receiv</w:t>
            </w:r>
            <w:r w:rsidRPr="00B16C73">
              <w:rPr>
                <w:sz w:val="18"/>
                <w:szCs w:val="18"/>
                <w:highlight w:val="yellow"/>
              </w:rPr>
              <w:t>e a single PDSCH transmission occasion of the TB</w:t>
            </w:r>
            <w:r w:rsidRPr="00EF2ED2">
              <w:rPr>
                <w:sz w:val="18"/>
                <w:szCs w:val="18"/>
              </w:rPr>
              <w:t xml:space="preserve"> with each TCI state associated to a non-overlapping frequency domain resource allocation as described in Clause 5.1.2.3. </w:t>
            </w:r>
          </w:p>
          <w:p w14:paraId="56076325" w14:textId="77777777" w:rsidR="00EF2ED2" w:rsidRPr="00EF2ED2" w:rsidRDefault="00EF2ED2" w:rsidP="00E74DE2">
            <w:pPr>
              <w:pStyle w:val="B1"/>
              <w:spacing w:before="50" w:after="50"/>
              <w:rPr>
                <w:sz w:val="18"/>
                <w:szCs w:val="18"/>
              </w:rPr>
            </w:pPr>
            <w:r w:rsidRPr="00EF2ED2">
              <w:rPr>
                <w:sz w:val="18"/>
                <w:szCs w:val="18"/>
              </w:rPr>
              <w:t>-</w:t>
            </w:r>
            <w:r w:rsidRPr="00EF2ED2">
              <w:rPr>
                <w:sz w:val="18"/>
                <w:szCs w:val="18"/>
              </w:rPr>
              <w:tab/>
              <w:t>When two TCI states are indicated in a DCI and the UE is set to '</w:t>
            </w:r>
            <w:r w:rsidRPr="00EF2ED2">
              <w:rPr>
                <w:iCs/>
                <w:sz w:val="18"/>
                <w:szCs w:val="18"/>
              </w:rPr>
              <w:t>fdmSchemeB</w:t>
            </w:r>
            <w:r w:rsidRPr="00EF2ED2">
              <w:rPr>
                <w:i/>
                <w:sz w:val="18"/>
                <w:szCs w:val="18"/>
              </w:rPr>
              <w:t>'</w:t>
            </w:r>
            <w:r w:rsidRPr="00EF2ED2">
              <w:rPr>
                <w:sz w:val="18"/>
                <w:szCs w:val="18"/>
              </w:rPr>
              <w:t>, the UE shall receiv</w:t>
            </w:r>
            <w:r w:rsidRPr="00B16C73">
              <w:rPr>
                <w:sz w:val="18"/>
                <w:szCs w:val="18"/>
                <w:highlight w:val="yellow"/>
              </w:rPr>
              <w:t>e two PDSCH transmission occasions of the same TB</w:t>
            </w:r>
            <w:r w:rsidRPr="00EF2ED2">
              <w:rPr>
                <w:sz w:val="18"/>
                <w:szCs w:val="18"/>
              </w:rPr>
              <w:t xml:space="preserve"> with each TCI state associated to a PDSCH transmission occasion which has non-overlapping frequency domain resource allocation with respect to the other PDSCH transmission occasion as described in Clause 5.1.2.3. </w:t>
            </w:r>
          </w:p>
          <w:p w14:paraId="58B48072" w14:textId="68DF7DE2" w:rsidR="00FC5326" w:rsidRPr="00EF2ED2" w:rsidRDefault="00EF2ED2" w:rsidP="00E74DE2">
            <w:pPr>
              <w:pStyle w:val="B1"/>
              <w:spacing w:before="50" w:after="50"/>
              <w:rPr>
                <w:sz w:val="18"/>
                <w:szCs w:val="18"/>
              </w:rPr>
            </w:pPr>
            <w:r w:rsidRPr="00EF2ED2">
              <w:rPr>
                <w:sz w:val="18"/>
                <w:szCs w:val="18"/>
              </w:rPr>
              <w:t>-</w:t>
            </w:r>
            <w:r w:rsidRPr="00EF2ED2">
              <w:rPr>
                <w:sz w:val="18"/>
                <w:szCs w:val="18"/>
              </w:rPr>
              <w:tab/>
              <w:t>When two TCI states are indicated in a DCI and the UE is set to '</w:t>
            </w:r>
            <w:r w:rsidRPr="00EF2ED2">
              <w:rPr>
                <w:iCs/>
                <w:sz w:val="18"/>
                <w:szCs w:val="18"/>
              </w:rPr>
              <w:t>tdmSchemeA</w:t>
            </w:r>
            <w:r w:rsidRPr="00EF2ED2">
              <w:rPr>
                <w:i/>
                <w:sz w:val="18"/>
                <w:szCs w:val="18"/>
              </w:rPr>
              <w:t>'</w:t>
            </w:r>
            <w:r w:rsidRPr="00EF2ED2">
              <w:rPr>
                <w:sz w:val="18"/>
                <w:szCs w:val="18"/>
              </w:rPr>
              <w:t>, the UE shall receive tw</w:t>
            </w:r>
            <w:r w:rsidRPr="00B16C73">
              <w:rPr>
                <w:sz w:val="18"/>
                <w:szCs w:val="18"/>
                <w:highlight w:val="yellow"/>
              </w:rPr>
              <w:t>o PDSCH transmission occasions of the same TB</w:t>
            </w:r>
            <w:r w:rsidRPr="00EF2ED2">
              <w:rPr>
                <w:sz w:val="18"/>
                <w:szCs w:val="18"/>
              </w:rPr>
              <w:t xml:space="preserve">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bookmarkEnd w:id="11"/>
          </w:p>
        </w:tc>
      </w:tr>
    </w:tbl>
    <w:p w14:paraId="64939CBF" w14:textId="010F4035" w:rsidR="00CA5553" w:rsidRDefault="00CA5553" w:rsidP="00E74DE2">
      <w:pPr>
        <w:spacing w:beforeLines="50" w:before="120" w:afterLines="50" w:after="120"/>
        <w:rPr>
          <w:rFonts w:ascii="Times New Roman" w:hAnsi="Times New Roman"/>
          <w:b/>
          <w:sz w:val="20"/>
          <w:szCs w:val="20"/>
          <w:lang w:val="sv-SE"/>
        </w:rPr>
      </w:pPr>
      <w:r w:rsidRPr="009E0492">
        <w:rPr>
          <w:rFonts w:ascii="Times New Roman" w:hAnsi="Times New Roman"/>
          <w:b/>
          <w:sz w:val="20"/>
          <w:szCs w:val="20"/>
          <w:lang w:val="sv-SE"/>
        </w:rPr>
        <w:t xml:space="preserve">Observation </w:t>
      </w:r>
      <w:r>
        <w:rPr>
          <w:rFonts w:ascii="Times New Roman" w:hAnsi="Times New Roman"/>
          <w:b/>
          <w:sz w:val="20"/>
          <w:szCs w:val="20"/>
          <w:lang w:val="sv-SE"/>
        </w:rPr>
        <w:t>2</w:t>
      </w:r>
      <w:r w:rsidRPr="009E0492">
        <w:rPr>
          <w:rFonts w:ascii="Times New Roman" w:hAnsi="Times New Roman"/>
          <w:b/>
          <w:sz w:val="20"/>
          <w:szCs w:val="20"/>
          <w:lang w:val="sv-SE"/>
        </w:rPr>
        <w:t xml:space="preserve">: </w:t>
      </w:r>
      <w:r w:rsidRPr="00CA5553">
        <w:rPr>
          <w:rFonts w:ascii="Times New Roman" w:hAnsi="Times New Roman"/>
          <w:b/>
          <w:sz w:val="20"/>
          <w:szCs w:val="20"/>
          <w:lang w:val="sv-SE"/>
        </w:rPr>
        <w:t>For sDCI, the PDSCH scheduled by single PDCCH can be SDM, FDM, TDM, SFN, and Repetition</w:t>
      </w:r>
      <w:r>
        <w:rPr>
          <w:rFonts w:ascii="Times New Roman" w:hAnsi="Times New Roman"/>
          <w:b/>
          <w:sz w:val="20"/>
          <w:szCs w:val="20"/>
          <w:lang w:val="sv-SE"/>
        </w:rPr>
        <w:t>, but the PDSCH is actually the one/single PDSCH</w:t>
      </w:r>
    </w:p>
    <w:p w14:paraId="5054F59E" w14:textId="3D0AD09B" w:rsidR="00FE01D3" w:rsidRDefault="00FE01D3" w:rsidP="00E74DE2">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Proposal 2: </w:t>
      </w:r>
      <w:r w:rsidR="004B5404">
        <w:rPr>
          <w:rFonts w:ascii="Times New Roman" w:hAnsi="Times New Roman"/>
          <w:b/>
          <w:sz w:val="20"/>
          <w:szCs w:val="20"/>
          <w:lang w:val="sv-SE"/>
        </w:rPr>
        <w:t>F</w:t>
      </w:r>
      <w:r w:rsidR="004B5404" w:rsidRPr="00FE01D3">
        <w:rPr>
          <w:rFonts w:ascii="Times New Roman" w:hAnsi="Times New Roman"/>
          <w:b/>
          <w:sz w:val="20"/>
          <w:szCs w:val="20"/>
          <w:lang w:val="sv-SE"/>
        </w:rPr>
        <w:t>or sDCI</w:t>
      </w:r>
      <w:r w:rsidR="004B5404">
        <w:rPr>
          <w:rFonts w:ascii="Times New Roman" w:hAnsi="Times New Roman"/>
          <w:b/>
          <w:sz w:val="20"/>
          <w:szCs w:val="20"/>
          <w:lang w:val="sv-SE"/>
        </w:rPr>
        <w:t>, i</w:t>
      </w:r>
      <w:r>
        <w:rPr>
          <w:rFonts w:ascii="Times New Roman" w:hAnsi="Times New Roman"/>
          <w:b/>
          <w:sz w:val="20"/>
          <w:szCs w:val="20"/>
          <w:lang w:val="sv-SE"/>
        </w:rPr>
        <w:t xml:space="preserve">t is not </w:t>
      </w:r>
      <w:r w:rsidR="00BC57D7" w:rsidRPr="00BC57D7">
        <w:rPr>
          <w:rFonts w:ascii="Times New Roman" w:hAnsi="Times New Roman"/>
          <w:b/>
          <w:sz w:val="20"/>
          <w:szCs w:val="20"/>
          <w:lang w:val="sv-SE"/>
        </w:rPr>
        <w:t>appropriate</w:t>
      </w:r>
      <w:r>
        <w:rPr>
          <w:rFonts w:ascii="Times New Roman" w:hAnsi="Times New Roman"/>
          <w:b/>
          <w:sz w:val="20"/>
          <w:szCs w:val="20"/>
          <w:lang w:val="sv-SE"/>
        </w:rPr>
        <w:t xml:space="preserve"> to </w:t>
      </w:r>
      <w:r w:rsidR="00BC57D7">
        <w:rPr>
          <w:rFonts w:ascii="Times New Roman" w:hAnsi="Times New Roman"/>
          <w:b/>
          <w:sz w:val="20"/>
          <w:szCs w:val="20"/>
          <w:lang w:val="sv-SE"/>
        </w:rPr>
        <w:t>indicate</w:t>
      </w:r>
      <w:r w:rsidR="00BC57D7" w:rsidRPr="00FE01D3">
        <w:rPr>
          <w:rFonts w:ascii="Times New Roman" w:hAnsi="Times New Roman" w:hint="eastAsia"/>
          <w:b/>
          <w:sz w:val="20"/>
          <w:szCs w:val="20"/>
          <w:lang w:val="sv-SE"/>
        </w:rPr>
        <w:t>“</w:t>
      </w:r>
      <w:r w:rsidR="00BC57D7">
        <w:rPr>
          <w:rFonts w:ascii="Times New Roman" w:hAnsi="Times New Roman"/>
          <w:b/>
          <w:sz w:val="20"/>
          <w:szCs w:val="20"/>
          <w:lang w:val="sv-SE"/>
        </w:rPr>
        <w:t>two PDSCHs</w:t>
      </w:r>
      <w:r w:rsidR="00BC57D7" w:rsidRPr="00FE01D3">
        <w:rPr>
          <w:rFonts w:ascii="Times New Roman" w:hAnsi="Times New Roman" w:hint="eastAsia"/>
          <w:b/>
          <w:sz w:val="20"/>
          <w:szCs w:val="20"/>
          <w:lang w:val="sv-SE"/>
        </w:rPr>
        <w:t>”</w:t>
      </w:r>
      <w:r w:rsidR="00BC57D7">
        <w:rPr>
          <w:rFonts w:ascii="Times New Roman" w:hAnsi="Times New Roman" w:hint="eastAsia"/>
          <w:b/>
          <w:sz w:val="20"/>
          <w:szCs w:val="20"/>
          <w:lang w:val="sv-SE"/>
        </w:rPr>
        <w:t xml:space="preserve"> </w:t>
      </w:r>
      <w:r w:rsidR="00BC57D7">
        <w:rPr>
          <w:rFonts w:ascii="Times New Roman" w:hAnsi="Times New Roman"/>
          <w:b/>
          <w:sz w:val="20"/>
          <w:szCs w:val="20"/>
          <w:lang w:val="sv-SE"/>
        </w:rPr>
        <w:t xml:space="preserve">and to define </w:t>
      </w:r>
      <w:r>
        <w:rPr>
          <w:rFonts w:ascii="Times New Roman" w:hAnsi="Times New Roman"/>
          <w:b/>
          <w:sz w:val="20"/>
          <w:szCs w:val="20"/>
          <w:lang w:val="sv-SE"/>
        </w:rPr>
        <w:t xml:space="preserve">the condition of </w:t>
      </w:r>
      <w:r w:rsidRPr="00FE01D3">
        <w:rPr>
          <w:rFonts w:ascii="Times New Roman" w:hAnsi="Times New Roman" w:hint="eastAsia"/>
          <w:b/>
          <w:sz w:val="20"/>
          <w:szCs w:val="20"/>
          <w:lang w:val="sv-SE"/>
        </w:rPr>
        <w:t>“</w:t>
      </w:r>
      <w:r w:rsidRPr="00FE01D3">
        <w:rPr>
          <w:rFonts w:ascii="Times New Roman" w:hAnsi="Times New Roman"/>
          <w:b/>
          <w:sz w:val="20"/>
          <w:szCs w:val="20"/>
          <w:lang w:val="sv-SE"/>
        </w:rPr>
        <w:t>both PDSCHs are overlapped on the same OFDM symbol</w:t>
      </w:r>
      <w:r w:rsidRPr="00FE01D3">
        <w:rPr>
          <w:rFonts w:ascii="Times New Roman" w:hAnsi="Times New Roman" w:hint="eastAsia"/>
          <w:b/>
          <w:sz w:val="20"/>
          <w:szCs w:val="20"/>
          <w:lang w:val="sv-SE"/>
        </w:rPr>
        <w:t>”</w:t>
      </w:r>
      <w:r w:rsidRPr="00FE01D3">
        <w:rPr>
          <w:rFonts w:ascii="Times New Roman" w:hAnsi="Times New Roman"/>
          <w:b/>
          <w:sz w:val="20"/>
          <w:szCs w:val="20"/>
          <w:lang w:val="sv-SE"/>
        </w:rPr>
        <w:t>.</w:t>
      </w:r>
    </w:p>
    <w:p w14:paraId="2338605A" w14:textId="293C7324" w:rsidR="00361071" w:rsidRDefault="00361071" w:rsidP="00E74DE2">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Proposal 3: The </w:t>
      </w:r>
      <w:r w:rsidR="00BC57D7">
        <w:rPr>
          <w:rFonts w:ascii="Times New Roman" w:hAnsi="Times New Roman"/>
          <w:b/>
          <w:sz w:val="20"/>
          <w:szCs w:val="20"/>
          <w:lang w:val="sv-SE"/>
        </w:rPr>
        <w:t>c</w:t>
      </w:r>
      <w:r w:rsidRPr="00BC57D7">
        <w:rPr>
          <w:rFonts w:ascii="Times New Roman" w:hAnsi="Times New Roman"/>
          <w:b/>
          <w:sz w:val="20"/>
          <w:szCs w:val="20"/>
          <w:lang w:val="sv-SE"/>
        </w:rPr>
        <w:t xml:space="preserve">onditions of </w:t>
      </w:r>
      <w:r w:rsidR="00E74DE2">
        <w:rPr>
          <w:rFonts w:ascii="Times New Roman" w:hAnsi="Times New Roman"/>
          <w:b/>
          <w:sz w:val="20"/>
          <w:szCs w:val="20"/>
          <w:lang w:val="sv-SE"/>
        </w:rPr>
        <w:t>scheduling/</w:t>
      </w:r>
      <w:r w:rsidR="00E74DE2" w:rsidRPr="00BC57D7">
        <w:rPr>
          <w:rFonts w:ascii="Times New Roman" w:hAnsi="Times New Roman"/>
          <w:b/>
          <w:sz w:val="20"/>
          <w:szCs w:val="20"/>
          <w:lang w:val="sv-SE"/>
        </w:rPr>
        <w:t>measurement</w:t>
      </w:r>
      <w:r w:rsidRPr="00BC57D7">
        <w:rPr>
          <w:rFonts w:ascii="Times New Roman" w:hAnsi="Times New Roman"/>
          <w:b/>
          <w:sz w:val="20"/>
          <w:szCs w:val="20"/>
          <w:lang w:val="sv-SE"/>
        </w:rPr>
        <w:t xml:space="preserve"> restriction </w:t>
      </w:r>
      <w:r w:rsidR="00BC57D7" w:rsidRPr="00BC57D7">
        <w:rPr>
          <w:rFonts w:ascii="Times New Roman" w:hAnsi="Times New Roman"/>
          <w:b/>
          <w:sz w:val="20"/>
          <w:szCs w:val="20"/>
          <w:lang w:val="sv-SE"/>
        </w:rPr>
        <w:t>relaxation</w:t>
      </w:r>
      <w:r w:rsidRPr="00BC57D7">
        <w:rPr>
          <w:rFonts w:ascii="Times New Roman" w:hAnsi="Times New Roman"/>
          <w:b/>
          <w:sz w:val="20"/>
          <w:szCs w:val="20"/>
          <w:lang w:val="sv-SE"/>
        </w:rPr>
        <w:t xml:space="preserve"> for CSI-RS based L1 measurements </w:t>
      </w:r>
      <w:r w:rsidR="00BC57D7" w:rsidRPr="00BC57D7">
        <w:rPr>
          <w:rFonts w:ascii="Times New Roman" w:hAnsi="Times New Roman"/>
          <w:b/>
          <w:sz w:val="20"/>
          <w:szCs w:val="20"/>
          <w:lang w:val="sv-SE"/>
        </w:rPr>
        <w:t>is not applicable to sDCI.</w:t>
      </w:r>
    </w:p>
    <w:p w14:paraId="33A5C624" w14:textId="2C853CDB" w:rsidR="00A80870" w:rsidRPr="00FB03A9" w:rsidRDefault="00A80870" w:rsidP="00E74DE2">
      <w:pPr>
        <w:spacing w:beforeLines="50" w:before="120" w:afterLines="50" w:after="120"/>
        <w:rPr>
          <w:rFonts w:ascii="Times New Roman" w:hAnsi="Times New Roman"/>
          <w:sz w:val="20"/>
          <w:szCs w:val="20"/>
          <w:lang w:val="sv-SE"/>
        </w:rPr>
      </w:pPr>
      <w:r>
        <w:rPr>
          <w:rFonts w:ascii="Times New Roman" w:hAnsi="Times New Roman"/>
          <w:sz w:val="20"/>
          <w:szCs w:val="20"/>
          <w:lang w:val="sv-SE"/>
        </w:rPr>
        <w:t>2) m</w:t>
      </w:r>
      <w:r w:rsidRPr="00FB03A9">
        <w:rPr>
          <w:rFonts w:ascii="Times New Roman" w:hAnsi="Times New Roman"/>
          <w:sz w:val="20"/>
          <w:szCs w:val="20"/>
          <w:lang w:val="sv-SE"/>
        </w:rPr>
        <w:t>DCI case:</w:t>
      </w:r>
    </w:p>
    <w:p w14:paraId="136D815C" w14:textId="0BC9DF8D" w:rsidR="00CA5553" w:rsidRPr="00A80870" w:rsidRDefault="00A80870" w:rsidP="00E74DE2">
      <w:pPr>
        <w:spacing w:beforeLines="50" w:before="120" w:afterLines="50" w:after="120"/>
        <w:rPr>
          <w:rFonts w:ascii="Times New Roman" w:hAnsi="Times New Roman"/>
          <w:sz w:val="20"/>
          <w:szCs w:val="20"/>
          <w:lang w:val="sv-SE"/>
        </w:rPr>
      </w:pPr>
      <w:r w:rsidRPr="00A80870">
        <w:rPr>
          <w:rFonts w:ascii="Times New Roman" w:hAnsi="Times New Roman"/>
          <w:sz w:val="20"/>
          <w:szCs w:val="20"/>
          <w:lang w:val="sv-SE"/>
        </w:rPr>
        <w:t>For mDCI</w:t>
      </w:r>
      <w:r w:rsidR="004B5404">
        <w:rPr>
          <w:rFonts w:ascii="Times New Roman" w:hAnsi="Times New Roman"/>
          <w:sz w:val="20"/>
          <w:szCs w:val="20"/>
          <w:lang w:val="sv-SE"/>
        </w:rPr>
        <w:t xml:space="preserve">, </w:t>
      </w:r>
      <w:r w:rsidRPr="00A80870">
        <w:rPr>
          <w:rFonts w:ascii="Times New Roman" w:hAnsi="Times New Roman"/>
          <w:sz w:val="20"/>
          <w:szCs w:val="20"/>
          <w:lang w:val="sv-SE"/>
        </w:rPr>
        <w:t>the PDSCHs from two TRPs scheduled by multiple PDCCHs can be different, and in this sense, "two PDSCH</w:t>
      </w:r>
      <w:r w:rsidR="004B5404">
        <w:rPr>
          <w:rFonts w:ascii="Times New Roman" w:hAnsi="Times New Roman"/>
          <w:sz w:val="20"/>
          <w:szCs w:val="20"/>
          <w:lang w:val="sv-SE"/>
        </w:rPr>
        <w:t>s</w:t>
      </w:r>
      <w:r w:rsidRPr="00A80870">
        <w:rPr>
          <w:rFonts w:ascii="Times New Roman" w:hAnsi="Times New Roman"/>
          <w:sz w:val="20"/>
          <w:szCs w:val="20"/>
          <w:lang w:val="sv-SE"/>
        </w:rPr>
        <w:t>"</w:t>
      </w:r>
      <w:r w:rsidR="004B5404">
        <w:rPr>
          <w:rFonts w:ascii="Times New Roman" w:hAnsi="Times New Roman"/>
          <w:sz w:val="20"/>
          <w:szCs w:val="20"/>
          <w:lang w:val="sv-SE"/>
        </w:rPr>
        <w:t xml:space="preserve"> is reasonable</w:t>
      </w:r>
      <w:r w:rsidR="00BC57D7">
        <w:rPr>
          <w:rFonts w:ascii="Times New Roman" w:hAnsi="Times New Roman"/>
          <w:sz w:val="20"/>
          <w:szCs w:val="20"/>
          <w:lang w:val="sv-SE"/>
        </w:rPr>
        <w:t xml:space="preserve"> and </w:t>
      </w:r>
      <w:r w:rsidR="00BC57D7" w:rsidRPr="00BC57D7">
        <w:rPr>
          <w:rFonts w:ascii="Times New Roman" w:hAnsi="Times New Roman"/>
          <w:sz w:val="20"/>
          <w:szCs w:val="20"/>
          <w:lang w:val="sv-SE"/>
        </w:rPr>
        <w:t>appropriate</w:t>
      </w:r>
      <w:r w:rsidRPr="00A80870">
        <w:rPr>
          <w:rFonts w:ascii="Times New Roman" w:hAnsi="Times New Roman"/>
          <w:sz w:val="20"/>
          <w:szCs w:val="20"/>
          <w:lang w:val="sv-SE"/>
        </w:rPr>
        <w:t>. Theoretically, there is no restriction for the PDSCHs, that means the two PDSCHs can be overlapped on the same OFDM symbol</w:t>
      </w:r>
    </w:p>
    <w:p w14:paraId="55F0CB3F" w14:textId="1DECC0DF" w:rsidR="00977E54" w:rsidRDefault="00361071" w:rsidP="00E74DE2">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3) </w:t>
      </w:r>
      <w:r w:rsidR="00977E54">
        <w:rPr>
          <w:rFonts w:ascii="Times New Roman" w:hAnsi="Times New Roman"/>
          <w:sz w:val="20"/>
          <w:szCs w:val="20"/>
          <w:lang w:val="sv-SE"/>
        </w:rPr>
        <w:t xml:space="preserve">Besides, we have have another restriction </w:t>
      </w:r>
      <w:r w:rsidR="00A453DB">
        <w:rPr>
          <w:rFonts w:ascii="Times New Roman" w:hAnsi="Times New Roman"/>
          <w:sz w:val="20"/>
          <w:szCs w:val="20"/>
          <w:lang w:val="sv-SE"/>
        </w:rPr>
        <w:t xml:space="preserve">description </w:t>
      </w:r>
      <w:r w:rsidR="00977E54">
        <w:rPr>
          <w:rFonts w:ascii="Times New Roman" w:hAnsi="Times New Roman"/>
          <w:sz w:val="20"/>
          <w:szCs w:val="20"/>
          <w:lang w:val="sv-SE"/>
        </w:rPr>
        <w:t>for sTRP/sDCI and mDCI, specified in TS 38.214, copied as below:</w:t>
      </w:r>
    </w:p>
    <w:tbl>
      <w:tblPr>
        <w:tblStyle w:val="aff7"/>
        <w:tblW w:w="0" w:type="auto"/>
        <w:tblLook w:val="04A0" w:firstRow="1" w:lastRow="0" w:firstColumn="1" w:lastColumn="0" w:noHBand="0" w:noVBand="1"/>
      </w:tblPr>
      <w:tblGrid>
        <w:gridCol w:w="9629"/>
      </w:tblGrid>
      <w:tr w:rsidR="00977E54" w14:paraId="6500C90E" w14:textId="77777777" w:rsidTr="00977E54">
        <w:tc>
          <w:tcPr>
            <w:tcW w:w="9629" w:type="dxa"/>
          </w:tcPr>
          <w:p w14:paraId="28324DE0" w14:textId="77777777" w:rsidR="00977E54" w:rsidRPr="00977E54" w:rsidRDefault="00977E54" w:rsidP="00E74DE2">
            <w:pPr>
              <w:pStyle w:val="2"/>
              <w:spacing w:before="50" w:after="50"/>
              <w:outlineLvl w:val="1"/>
              <w:rPr>
                <w:rFonts w:ascii="Times New Roman" w:hAnsi="Times New Roman"/>
                <w:b/>
                <w:color w:val="000000"/>
                <w:sz w:val="18"/>
                <w:szCs w:val="18"/>
              </w:rPr>
            </w:pPr>
            <w:r w:rsidRPr="00977E54">
              <w:rPr>
                <w:rFonts w:ascii="Times New Roman" w:hAnsi="Times New Roman"/>
                <w:b/>
                <w:color w:val="000000"/>
                <w:sz w:val="18"/>
                <w:szCs w:val="18"/>
              </w:rPr>
              <w:lastRenderedPageBreak/>
              <w:t>5.1 UE procedure for receiving the physical downlink shared channel</w:t>
            </w:r>
          </w:p>
          <w:p w14:paraId="2CE2463F" w14:textId="77777777" w:rsidR="00977E54" w:rsidRPr="00977E54" w:rsidRDefault="00977E54" w:rsidP="00E74DE2">
            <w:pPr>
              <w:shd w:val="clear" w:color="auto" w:fill="FFFFFF"/>
              <w:spacing w:before="50" w:after="50"/>
              <w:rPr>
                <w:rFonts w:ascii="Calibri" w:hAnsi="Calibri" w:cs="Calibri"/>
                <w:color w:val="000000"/>
                <w:sz w:val="18"/>
                <w:szCs w:val="18"/>
              </w:rPr>
            </w:pPr>
            <w:r w:rsidRPr="00977E54">
              <w:rPr>
                <w:rFonts w:ascii="Times New Roman" w:hAnsi="Times New Roman"/>
                <w:color w:val="000000"/>
                <w:sz w:val="18"/>
                <w:szCs w:val="18"/>
                <w:bdr w:val="none" w:sz="0" w:space="0" w:color="auto" w:frame="1"/>
              </w:rPr>
              <w:t>A UE shall upon detection of a PDCCH with a configured DCI format 1_0, 1_1, 4_0, 4_1, 4_2 or 1_2 decode the corresponding PDSCHs as indicated  by that DCI........When a UE is configured by the higher layer parameter </w:t>
            </w:r>
            <w:r w:rsidRPr="00977E54">
              <w:rPr>
                <w:rFonts w:ascii="Times New Roman" w:hAnsi="Times New Roman"/>
                <w:i/>
                <w:iCs/>
                <w:color w:val="000000"/>
                <w:sz w:val="18"/>
                <w:szCs w:val="18"/>
                <w:bdr w:val="none" w:sz="0" w:space="0" w:color="auto" w:frame="1"/>
              </w:rPr>
              <w:t>repetitionScheme</w:t>
            </w:r>
            <w:r w:rsidRPr="00977E54">
              <w:rPr>
                <w:rFonts w:ascii="Times New Roman" w:hAnsi="Times New Roman"/>
                <w:color w:val="000000"/>
                <w:sz w:val="18"/>
                <w:szCs w:val="18"/>
                <w:bdr w:val="none" w:sz="0" w:space="0" w:color="auto" w:frame="1"/>
              </w:rPr>
              <w:t> set to 'tdmSchemeA’, the PDSCH includes two PDSCH transmission occasions. For each PDSCH, if either PDSCH occasion overlaps with a UL symbol indicated by </w:t>
            </w:r>
            <w:r w:rsidRPr="00977E54">
              <w:rPr>
                <w:rFonts w:ascii="Times New Roman" w:hAnsi="Times New Roman"/>
                <w:i/>
                <w:iCs/>
                <w:color w:val="000000"/>
                <w:sz w:val="18"/>
                <w:szCs w:val="18"/>
                <w:bdr w:val="none" w:sz="0" w:space="0" w:color="auto" w:frame="1"/>
              </w:rPr>
              <w:t>tdd-UL-DL-ConfigurationCommon</w:t>
            </w:r>
            <w:r w:rsidRPr="00977E54">
              <w:rPr>
                <w:rFonts w:ascii="Times New Roman" w:hAnsi="Times New Roman"/>
                <w:color w:val="000000"/>
                <w:sz w:val="18"/>
                <w:szCs w:val="18"/>
                <w:bdr w:val="none" w:sz="0" w:space="0" w:color="auto" w:frame="1"/>
              </w:rPr>
              <w:t> or </w:t>
            </w:r>
            <w:r w:rsidRPr="00977E54">
              <w:rPr>
                <w:rFonts w:ascii="Times New Roman" w:hAnsi="Times New Roman"/>
                <w:i/>
                <w:iCs/>
                <w:color w:val="000000"/>
                <w:sz w:val="18"/>
                <w:szCs w:val="18"/>
                <w:bdr w:val="none" w:sz="0" w:space="0" w:color="auto" w:frame="1"/>
              </w:rPr>
              <w:t>tdd-UL-DL-ConfigurationDedicated</w:t>
            </w:r>
            <w:r w:rsidRPr="00977E54">
              <w:rPr>
                <w:rFonts w:ascii="Times New Roman" w:hAnsi="Times New Roman"/>
                <w:color w:val="000000"/>
                <w:sz w:val="18"/>
                <w:szCs w:val="18"/>
                <w:bdr w:val="none" w:sz="0" w:space="0" w:color="auto" w:frame="1"/>
              </w:rPr>
              <w:t> if  provided, the PDSCH is not received and HARQ process ID is not increment for the PDSCH. </w:t>
            </w:r>
            <w:r w:rsidRPr="00977E54">
              <w:rPr>
                <w:rFonts w:ascii="Times New Roman" w:hAnsi="Times New Roman"/>
                <w:color w:val="000000"/>
                <w:sz w:val="18"/>
                <w:szCs w:val="18"/>
                <w:bdr w:val="none" w:sz="0" w:space="0" w:color="auto" w:frame="1"/>
                <w:shd w:val="clear" w:color="auto" w:fill="FFFF00"/>
              </w:rPr>
              <w:t>For any HARQ process ID(s) in a given scheduled cell, the UE is not expected to receive a PDSCH that overlaps in time with another PDSCH</w:t>
            </w:r>
            <w:r w:rsidRPr="00977E54">
              <w:rPr>
                <w:rFonts w:ascii="Times New Roman" w:hAnsi="Times New Roman"/>
                <w:color w:val="000000"/>
                <w:sz w:val="18"/>
                <w:szCs w:val="18"/>
                <w:bdr w:val="none" w:sz="0" w:space="0" w:color="auto" w:frame="1"/>
              </w:rPr>
              <w:t>. When  HARQ feedback for the HARQ process ID is not disabled, or for the HARQ process associated with the first SPS PDSCH when </w:t>
            </w:r>
            <w:r w:rsidRPr="00977E54">
              <w:rPr>
                <w:rFonts w:ascii="Times New Roman" w:hAnsi="Times New Roman"/>
                <w:i/>
                <w:iCs/>
                <w:color w:val="000000"/>
                <w:sz w:val="18"/>
                <w:szCs w:val="18"/>
                <w:bdr w:val="none" w:sz="0" w:space="0" w:color="auto" w:frame="1"/>
              </w:rPr>
              <w:t>HARQ-feedbackEnablingforSPSactive</w:t>
            </w:r>
            <w:r w:rsidRPr="00977E54">
              <w:rPr>
                <w:rFonts w:ascii="Times New Roman" w:hAnsi="Times New Roman"/>
                <w:color w:val="000000"/>
                <w:sz w:val="18"/>
                <w:szCs w:val="18"/>
                <w:bdr w:val="none" w:sz="0" w:space="0" w:color="auto" w:frame="1"/>
              </w:rPr>
              <w:t> is provided and enabled, the UE is not expected to receive another PDSCH for a given HARQ  process until after the end of the expected transmission of HARQ-ACK for that HARQ process, where the timing is given by Clause 9.2.3 of [6, TS 38.213].</w:t>
            </w:r>
          </w:p>
          <w:p w14:paraId="5D7ED00F" w14:textId="071B34DE" w:rsidR="00977E54" w:rsidRPr="00977E54" w:rsidRDefault="00977E54" w:rsidP="00E74DE2">
            <w:pPr>
              <w:spacing w:beforeLines="50" w:before="120" w:afterLines="50" w:after="120"/>
              <w:rPr>
                <w:rFonts w:ascii="Times New Roman" w:hAnsi="Times New Roman"/>
                <w:sz w:val="18"/>
                <w:szCs w:val="18"/>
              </w:rPr>
            </w:pPr>
            <w:r w:rsidRPr="00977E54">
              <w:rPr>
                <w:rFonts w:ascii="Times New Roman" w:hAnsi="Times New Roman"/>
                <w:color w:val="000000"/>
                <w:sz w:val="18"/>
                <w:szCs w:val="18"/>
                <w:shd w:val="clear" w:color="auto" w:fill="FFFFFF"/>
              </w:rPr>
              <w:t>.....</w:t>
            </w:r>
            <w:r w:rsidRPr="00977E54">
              <w:rPr>
                <w:rFonts w:ascii="Times New Roman" w:hAnsi="Times New Roman"/>
                <w:color w:val="000000"/>
                <w:sz w:val="18"/>
                <w:szCs w:val="18"/>
                <w:highlight w:val="yellow"/>
                <w:shd w:val="clear" w:color="auto" w:fill="FFFFFF"/>
              </w:rPr>
              <w:t>Except for the case when a UE is configured by higher layer parameter </w:t>
            </w:r>
            <w:r w:rsidRPr="00977E54">
              <w:rPr>
                <w:rFonts w:ascii="Times New Roman" w:hAnsi="Times New Roman"/>
                <w:i/>
                <w:iCs/>
                <w:color w:val="000000"/>
                <w:sz w:val="18"/>
                <w:szCs w:val="18"/>
                <w:highlight w:val="yellow"/>
                <w:bdr w:val="none" w:sz="0" w:space="0" w:color="auto" w:frame="1"/>
                <w:shd w:val="clear" w:color="auto" w:fill="FFFFFF"/>
              </w:rPr>
              <w:t>PDCCH-Config</w:t>
            </w:r>
            <w:r w:rsidRPr="00977E54">
              <w:rPr>
                <w:rFonts w:ascii="Times New Roman" w:hAnsi="Times New Roman"/>
                <w:color w:val="000000"/>
                <w:sz w:val="18"/>
                <w:szCs w:val="18"/>
                <w:highlight w:val="yellow"/>
                <w:shd w:val="clear" w:color="auto" w:fill="FFFFFF"/>
              </w:rPr>
              <w:t> that contains two different values of </w:t>
            </w:r>
            <w:r w:rsidRPr="00977E54">
              <w:rPr>
                <w:rFonts w:ascii="Times New Roman" w:hAnsi="Times New Roman"/>
                <w:i/>
                <w:iCs/>
                <w:color w:val="000000"/>
                <w:sz w:val="18"/>
                <w:szCs w:val="18"/>
                <w:highlight w:val="yellow"/>
                <w:bdr w:val="none" w:sz="0" w:space="0" w:color="auto" w:frame="1"/>
                <w:shd w:val="clear" w:color="auto" w:fill="FFFFFF"/>
              </w:rPr>
              <w:t>coresetPoolIndex</w:t>
            </w:r>
            <w:r w:rsidRPr="00977E54">
              <w:rPr>
                <w:rFonts w:ascii="Times New Roman" w:hAnsi="Times New Roman"/>
                <w:color w:val="000000"/>
                <w:sz w:val="18"/>
                <w:szCs w:val="18"/>
                <w:highlight w:val="yellow"/>
                <w:shd w:val="clear" w:color="auto" w:fill="FFFFFF"/>
              </w:rPr>
              <w:t> in </w:t>
            </w:r>
            <w:r w:rsidRPr="00977E54">
              <w:rPr>
                <w:rFonts w:ascii="Times New Roman" w:hAnsi="Times New Roman"/>
                <w:i/>
                <w:iCs/>
                <w:color w:val="000000"/>
                <w:sz w:val="18"/>
                <w:szCs w:val="18"/>
                <w:highlight w:val="yellow"/>
                <w:bdr w:val="none" w:sz="0" w:space="0" w:color="auto" w:frame="1"/>
                <w:shd w:val="clear" w:color="auto" w:fill="FFFFFF"/>
              </w:rPr>
              <w:t>ControlResourceSet</w:t>
            </w:r>
            <w:r w:rsidRPr="00977E54">
              <w:rPr>
                <w:rFonts w:ascii="Times New Roman" w:hAnsi="Times New Roman"/>
                <w:color w:val="000000"/>
                <w:sz w:val="18"/>
                <w:szCs w:val="18"/>
                <w:highlight w:val="yellow"/>
                <w:shd w:val="clear" w:color="auto" w:fill="FFFFFF"/>
              </w:rPr>
              <w:t> and PDCCHs that schedule two PDSCHs are associated to different </w:t>
            </w:r>
            <w:r w:rsidRPr="00977E54">
              <w:rPr>
                <w:rFonts w:ascii="Times New Roman" w:hAnsi="Times New Roman"/>
                <w:i/>
                <w:iCs/>
                <w:color w:val="000000"/>
                <w:sz w:val="18"/>
                <w:szCs w:val="18"/>
                <w:highlight w:val="yellow"/>
                <w:bdr w:val="none" w:sz="0" w:space="0" w:color="auto" w:frame="1"/>
                <w:shd w:val="clear" w:color="auto" w:fill="FFFFFF"/>
              </w:rPr>
              <w:t>ControlResourceSets</w:t>
            </w:r>
            <w:r w:rsidRPr="00977E54">
              <w:rPr>
                <w:rFonts w:ascii="Times New Roman" w:hAnsi="Times New Roman"/>
                <w:color w:val="000000"/>
                <w:sz w:val="18"/>
                <w:szCs w:val="18"/>
                <w:highlight w:val="yellow"/>
                <w:shd w:val="clear" w:color="auto" w:fill="FFFFFF"/>
              </w:rPr>
              <w:t> having different values of </w:t>
            </w:r>
            <w:r w:rsidRPr="00977E54">
              <w:rPr>
                <w:rFonts w:ascii="Times New Roman" w:hAnsi="Times New Roman"/>
                <w:i/>
                <w:iCs/>
                <w:color w:val="000000"/>
                <w:sz w:val="18"/>
                <w:szCs w:val="18"/>
                <w:highlight w:val="yellow"/>
                <w:bdr w:val="none" w:sz="0" w:space="0" w:color="auto" w:frame="1"/>
                <w:shd w:val="clear" w:color="auto" w:fill="FFFFFF"/>
              </w:rPr>
              <w:t>coresetPoolIndex,</w:t>
            </w:r>
            <w:r w:rsidRPr="00977E54">
              <w:rPr>
                <w:rFonts w:ascii="Times New Roman" w:hAnsi="Times New Roman"/>
                <w:color w:val="000000"/>
                <w:sz w:val="18"/>
                <w:szCs w:val="18"/>
                <w:highlight w:val="yellow"/>
                <w:shd w:val="clear" w:color="auto" w:fill="FFFFFF"/>
              </w:rPr>
              <w:t> i</w:t>
            </w:r>
            <w:r w:rsidRPr="00977E54">
              <w:rPr>
                <w:rFonts w:ascii="Times New Roman" w:hAnsi="Times New Roman"/>
                <w:color w:val="000000"/>
                <w:sz w:val="18"/>
                <w:szCs w:val="18"/>
                <w:shd w:val="clear" w:color="auto" w:fill="FFFFFF"/>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w:t>
            </w:r>
          </w:p>
        </w:tc>
      </w:tr>
    </w:tbl>
    <w:p w14:paraId="42C0C799" w14:textId="70A784FA" w:rsidR="004B5404" w:rsidRDefault="004B5404" w:rsidP="00E74DE2">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Proposal </w:t>
      </w:r>
      <w:r w:rsidR="00E74DE2">
        <w:rPr>
          <w:rFonts w:ascii="Times New Roman" w:hAnsi="Times New Roman"/>
          <w:b/>
          <w:sz w:val="20"/>
          <w:szCs w:val="20"/>
          <w:lang w:val="sv-SE"/>
        </w:rPr>
        <w:t>4</w:t>
      </w:r>
      <w:r>
        <w:rPr>
          <w:rFonts w:ascii="Times New Roman" w:hAnsi="Times New Roman"/>
          <w:b/>
          <w:sz w:val="20"/>
          <w:szCs w:val="20"/>
          <w:lang w:val="sv-SE"/>
        </w:rPr>
        <w:t>: F</w:t>
      </w:r>
      <w:r w:rsidRPr="00FE01D3">
        <w:rPr>
          <w:rFonts w:ascii="Times New Roman" w:hAnsi="Times New Roman"/>
          <w:b/>
          <w:sz w:val="20"/>
          <w:szCs w:val="20"/>
          <w:lang w:val="sv-SE"/>
        </w:rPr>
        <w:t xml:space="preserve">or </w:t>
      </w:r>
      <w:r>
        <w:rPr>
          <w:rFonts w:ascii="Times New Roman" w:hAnsi="Times New Roman"/>
          <w:b/>
          <w:sz w:val="20"/>
          <w:szCs w:val="20"/>
          <w:lang w:val="sv-SE"/>
        </w:rPr>
        <w:t>m</w:t>
      </w:r>
      <w:r w:rsidRPr="00FE01D3">
        <w:rPr>
          <w:rFonts w:ascii="Times New Roman" w:hAnsi="Times New Roman"/>
          <w:b/>
          <w:sz w:val="20"/>
          <w:szCs w:val="20"/>
          <w:lang w:val="sv-SE"/>
        </w:rPr>
        <w:t>DCI</w:t>
      </w:r>
      <w:r>
        <w:rPr>
          <w:rFonts w:ascii="Times New Roman" w:hAnsi="Times New Roman"/>
          <w:b/>
          <w:sz w:val="20"/>
          <w:szCs w:val="20"/>
          <w:lang w:val="sv-SE"/>
        </w:rPr>
        <w:t xml:space="preserve">, it is </w:t>
      </w:r>
      <w:r w:rsidR="00A453DB">
        <w:rPr>
          <w:rFonts w:ascii="Times New Roman" w:hAnsi="Times New Roman"/>
          <w:b/>
          <w:sz w:val="20"/>
          <w:szCs w:val="20"/>
          <w:lang w:val="sv-SE"/>
        </w:rPr>
        <w:t>reasonable</w:t>
      </w:r>
      <w:r>
        <w:rPr>
          <w:rFonts w:ascii="Times New Roman" w:hAnsi="Times New Roman"/>
          <w:b/>
          <w:sz w:val="20"/>
          <w:szCs w:val="20"/>
          <w:lang w:val="sv-SE"/>
        </w:rPr>
        <w:t xml:space="preserve"> to </w:t>
      </w:r>
      <w:r w:rsidR="00BC57D7">
        <w:rPr>
          <w:rFonts w:ascii="Times New Roman" w:hAnsi="Times New Roman"/>
          <w:b/>
          <w:sz w:val="20"/>
          <w:szCs w:val="20"/>
          <w:lang w:val="sv-SE"/>
        </w:rPr>
        <w:t>indicate</w:t>
      </w:r>
      <w:r w:rsidR="00BC57D7" w:rsidRPr="00FE01D3">
        <w:rPr>
          <w:rFonts w:ascii="Times New Roman" w:hAnsi="Times New Roman" w:hint="eastAsia"/>
          <w:b/>
          <w:sz w:val="20"/>
          <w:szCs w:val="20"/>
          <w:lang w:val="sv-SE"/>
        </w:rPr>
        <w:t>“</w:t>
      </w:r>
      <w:r w:rsidR="00BC57D7">
        <w:rPr>
          <w:rFonts w:ascii="Times New Roman" w:hAnsi="Times New Roman"/>
          <w:b/>
          <w:sz w:val="20"/>
          <w:szCs w:val="20"/>
          <w:lang w:val="sv-SE"/>
        </w:rPr>
        <w:t>two PDSCHs</w:t>
      </w:r>
      <w:r w:rsidR="00BC57D7" w:rsidRPr="00FE01D3">
        <w:rPr>
          <w:rFonts w:ascii="Times New Roman" w:hAnsi="Times New Roman" w:hint="eastAsia"/>
          <w:b/>
          <w:sz w:val="20"/>
          <w:szCs w:val="20"/>
          <w:lang w:val="sv-SE"/>
        </w:rPr>
        <w:t>”</w:t>
      </w:r>
      <w:r w:rsidR="00BC57D7">
        <w:rPr>
          <w:rFonts w:ascii="Times New Roman" w:hAnsi="Times New Roman" w:hint="eastAsia"/>
          <w:b/>
          <w:sz w:val="20"/>
          <w:szCs w:val="20"/>
          <w:lang w:val="sv-SE"/>
        </w:rPr>
        <w:t xml:space="preserve"> </w:t>
      </w:r>
      <w:r w:rsidR="00BC57D7">
        <w:rPr>
          <w:rFonts w:ascii="Times New Roman" w:hAnsi="Times New Roman"/>
          <w:b/>
          <w:sz w:val="20"/>
          <w:szCs w:val="20"/>
          <w:lang w:val="sv-SE"/>
        </w:rPr>
        <w:t xml:space="preserve">and to </w:t>
      </w:r>
      <w:r>
        <w:rPr>
          <w:rFonts w:ascii="Times New Roman" w:hAnsi="Times New Roman"/>
          <w:b/>
          <w:sz w:val="20"/>
          <w:szCs w:val="20"/>
          <w:lang w:val="sv-SE"/>
        </w:rPr>
        <w:t xml:space="preserve">define the condition of </w:t>
      </w:r>
      <w:r w:rsidRPr="00FE01D3">
        <w:rPr>
          <w:rFonts w:ascii="Times New Roman" w:hAnsi="Times New Roman" w:hint="eastAsia"/>
          <w:b/>
          <w:sz w:val="20"/>
          <w:szCs w:val="20"/>
          <w:lang w:val="sv-SE"/>
        </w:rPr>
        <w:t>“</w:t>
      </w:r>
      <w:r w:rsidRPr="00FE01D3">
        <w:rPr>
          <w:rFonts w:ascii="Times New Roman" w:hAnsi="Times New Roman"/>
          <w:b/>
          <w:sz w:val="20"/>
          <w:szCs w:val="20"/>
          <w:lang w:val="sv-SE"/>
        </w:rPr>
        <w:t>both PDSCHs are overlapped on the same OFDM symbol</w:t>
      </w:r>
      <w:r w:rsidRPr="00FE01D3">
        <w:rPr>
          <w:rFonts w:ascii="Times New Roman" w:hAnsi="Times New Roman" w:hint="eastAsia"/>
          <w:b/>
          <w:sz w:val="20"/>
          <w:szCs w:val="20"/>
          <w:lang w:val="sv-SE"/>
        </w:rPr>
        <w:t>”</w:t>
      </w:r>
      <w:r w:rsidRPr="00FE01D3">
        <w:rPr>
          <w:rFonts w:ascii="Times New Roman" w:hAnsi="Times New Roman"/>
          <w:b/>
          <w:sz w:val="20"/>
          <w:szCs w:val="20"/>
          <w:lang w:val="sv-SE"/>
        </w:rPr>
        <w:t>.</w:t>
      </w:r>
    </w:p>
    <w:p w14:paraId="51B476B3" w14:textId="418E3117" w:rsidR="009C1A11" w:rsidRPr="00CA5553" w:rsidRDefault="009C1A11" w:rsidP="009C1A11">
      <w:pPr>
        <w:pStyle w:val="4"/>
        <w:rPr>
          <w:rFonts w:ascii="Times New Roman" w:hAnsi="Times New Roman"/>
        </w:rPr>
      </w:pPr>
      <w:r w:rsidRPr="00CA5553">
        <w:rPr>
          <w:rFonts w:ascii="Times New Roman" w:hAnsi="Times New Roman"/>
        </w:rPr>
        <w:t>2.1.</w:t>
      </w:r>
      <w:r>
        <w:rPr>
          <w:rFonts w:ascii="Times New Roman" w:hAnsi="Times New Roman"/>
        </w:rPr>
        <w:t>3</w:t>
      </w:r>
      <w:r w:rsidRPr="00CA5553">
        <w:rPr>
          <w:rFonts w:ascii="Times New Roman" w:hAnsi="Times New Roman"/>
        </w:rPr>
        <w:t xml:space="preserve"> The </w:t>
      </w:r>
      <w:r>
        <w:rPr>
          <w:rFonts w:ascii="Times New Roman" w:hAnsi="Times New Roman"/>
        </w:rPr>
        <w:t>c</w:t>
      </w:r>
      <w:r w:rsidRPr="009C1A11">
        <w:rPr>
          <w:rFonts w:ascii="Times New Roman" w:hAnsi="Times New Roman"/>
        </w:rPr>
        <w:t xml:space="preserve">onditions </w:t>
      </w:r>
      <w:r>
        <w:rPr>
          <w:rFonts w:ascii="Times New Roman" w:hAnsi="Times New Roman"/>
        </w:rPr>
        <w:t xml:space="preserve">of the </w:t>
      </w:r>
      <w:r w:rsidRPr="009C1A11">
        <w:rPr>
          <w:rFonts w:ascii="Times New Roman" w:hAnsi="Times New Roman"/>
        </w:rPr>
        <w:t>measurement restriction</w:t>
      </w:r>
    </w:p>
    <w:p w14:paraId="391EE85B" w14:textId="3D90CF44" w:rsidR="00977E54" w:rsidRDefault="00FB0838" w:rsidP="00E74DE2">
      <w:pPr>
        <w:spacing w:beforeLines="50" w:before="120" w:afterLines="50" w:after="120"/>
        <w:rPr>
          <w:rFonts w:ascii="Times New Roman" w:hAnsi="Times New Roman"/>
          <w:sz w:val="20"/>
          <w:szCs w:val="20"/>
          <w:lang w:val="sv-SE"/>
        </w:rPr>
      </w:pPr>
      <w:r>
        <w:rPr>
          <w:rFonts w:ascii="Times New Roman" w:hAnsi="Times New Roman" w:hint="eastAsia"/>
          <w:sz w:val="20"/>
          <w:szCs w:val="20"/>
          <w:lang w:val="sv-SE"/>
        </w:rPr>
        <w:t>B</w:t>
      </w:r>
      <w:r>
        <w:rPr>
          <w:rFonts w:ascii="Times New Roman" w:hAnsi="Times New Roman"/>
          <w:sz w:val="20"/>
          <w:szCs w:val="20"/>
          <w:lang w:val="sv-SE"/>
        </w:rPr>
        <w:t xml:space="preserve">ased on the above analysis, and considering that the </w:t>
      </w:r>
      <w:r w:rsidRPr="00FB0838">
        <w:rPr>
          <w:rFonts w:ascii="Times New Roman" w:hAnsi="Times New Roman"/>
          <w:sz w:val="20"/>
          <w:szCs w:val="20"/>
          <w:lang w:val="sv-SE"/>
        </w:rPr>
        <w:t>keyword</w:t>
      </w:r>
      <w:r>
        <w:rPr>
          <w:rFonts w:ascii="Times New Roman" w:hAnsi="Times New Roman"/>
          <w:sz w:val="20"/>
          <w:szCs w:val="20"/>
          <w:lang w:val="sv-SE"/>
        </w:rPr>
        <w:t xml:space="preserve">: </w:t>
      </w:r>
      <w:r>
        <w:rPr>
          <w:rFonts w:ascii="Times New Roman" w:hAnsi="Times New Roman" w:hint="eastAsia"/>
          <w:sz w:val="20"/>
          <w:szCs w:val="20"/>
          <w:lang w:val="sv-SE"/>
        </w:rPr>
        <w:t>“</w:t>
      </w:r>
      <w:r w:rsidRPr="000502E5">
        <w:rPr>
          <w:rFonts w:ascii="Times New Roman" w:hAnsi="Times New Roman"/>
          <w:sz w:val="20"/>
          <w:szCs w:val="20"/>
          <w:lang w:val="sv-SE"/>
        </w:rPr>
        <w:t>one PDSCH</w:t>
      </w:r>
      <w:r>
        <w:rPr>
          <w:rFonts w:ascii="Times New Roman" w:hAnsi="Times New Roman"/>
          <w:sz w:val="20"/>
          <w:szCs w:val="20"/>
          <w:lang w:val="sv-SE"/>
        </w:rPr>
        <w:t>, the other PDSCH</w:t>
      </w:r>
      <w:r>
        <w:rPr>
          <w:rFonts w:ascii="Times New Roman" w:hAnsi="Times New Roman" w:hint="eastAsia"/>
          <w:sz w:val="20"/>
          <w:szCs w:val="20"/>
          <w:lang w:val="sv-SE"/>
        </w:rPr>
        <w:t>”</w:t>
      </w:r>
      <w:r>
        <w:rPr>
          <w:rFonts w:ascii="Times New Roman" w:hAnsi="Times New Roman" w:hint="eastAsia"/>
          <w:sz w:val="20"/>
          <w:szCs w:val="20"/>
          <w:lang w:val="sv-SE"/>
        </w:rPr>
        <w:t>,</w:t>
      </w:r>
      <w:r>
        <w:rPr>
          <w:rFonts w:ascii="Times New Roman" w:hAnsi="Times New Roman"/>
          <w:sz w:val="20"/>
          <w:szCs w:val="20"/>
          <w:lang w:val="sv-SE"/>
        </w:rPr>
        <w:t xml:space="preserve"> </w:t>
      </w:r>
      <w:r>
        <w:rPr>
          <w:rFonts w:ascii="Times New Roman" w:hAnsi="Times New Roman" w:hint="eastAsia"/>
          <w:sz w:val="20"/>
          <w:szCs w:val="20"/>
          <w:lang w:val="sv-SE"/>
        </w:rPr>
        <w:t>“</w:t>
      </w:r>
      <w:r w:rsidR="0038419B" w:rsidRPr="0038419B">
        <w:rPr>
          <w:rFonts w:ascii="Times New Roman" w:hAnsi="Times New Roman"/>
          <w:sz w:val="20"/>
          <w:szCs w:val="20"/>
          <w:lang w:val="sv-SE"/>
        </w:rPr>
        <w:t>two PDSCHs</w:t>
      </w:r>
      <w:r>
        <w:rPr>
          <w:rFonts w:ascii="Times New Roman" w:hAnsi="Times New Roman" w:hint="eastAsia"/>
          <w:sz w:val="20"/>
          <w:szCs w:val="20"/>
          <w:lang w:val="sv-SE"/>
        </w:rPr>
        <w:t>”</w:t>
      </w:r>
      <w:r w:rsidR="0038419B">
        <w:rPr>
          <w:rFonts w:ascii="Times New Roman" w:hAnsi="Times New Roman" w:hint="eastAsia"/>
          <w:sz w:val="20"/>
          <w:szCs w:val="20"/>
          <w:lang w:val="sv-SE"/>
        </w:rPr>
        <w:t xml:space="preserve"> </w:t>
      </w:r>
      <w:r w:rsidR="0038419B">
        <w:rPr>
          <w:rFonts w:ascii="Times New Roman" w:hAnsi="Times New Roman"/>
          <w:sz w:val="20"/>
          <w:szCs w:val="20"/>
          <w:lang w:val="sv-SE"/>
        </w:rPr>
        <w:t>were already agreed for the condition</w:t>
      </w:r>
      <w:r w:rsidR="00361071">
        <w:rPr>
          <w:rFonts w:ascii="Times New Roman" w:hAnsi="Times New Roman"/>
          <w:sz w:val="20"/>
          <w:szCs w:val="20"/>
          <w:lang w:val="sv-SE"/>
        </w:rPr>
        <w:t xml:space="preserve"> as different bullets</w:t>
      </w:r>
      <w:r w:rsidR="0038419B">
        <w:rPr>
          <w:rFonts w:ascii="Times New Roman" w:hAnsi="Times New Roman"/>
          <w:sz w:val="20"/>
          <w:szCs w:val="20"/>
          <w:lang w:val="sv-SE"/>
        </w:rPr>
        <w:t>, we suggest:</w:t>
      </w:r>
    </w:p>
    <w:p w14:paraId="776C3705" w14:textId="05A6A91F" w:rsidR="00361071" w:rsidRDefault="00361071" w:rsidP="00E74DE2">
      <w:pPr>
        <w:spacing w:beforeLines="50" w:before="120" w:afterLines="50" w:after="120"/>
        <w:rPr>
          <w:rFonts w:ascii="Times New Roman" w:hAnsi="Times New Roman"/>
          <w:b/>
          <w:sz w:val="20"/>
          <w:szCs w:val="20"/>
          <w:lang w:val="sv-SE"/>
        </w:rPr>
      </w:pPr>
      <w:r w:rsidRPr="00361071">
        <w:rPr>
          <w:rFonts w:ascii="Times New Roman" w:hAnsi="Times New Roman"/>
          <w:b/>
          <w:sz w:val="20"/>
          <w:szCs w:val="20"/>
          <w:lang w:val="sv-SE"/>
        </w:rPr>
        <w:t xml:space="preserve">Proposal </w:t>
      </w:r>
      <w:r w:rsidR="00E74DE2">
        <w:rPr>
          <w:rFonts w:ascii="Times New Roman" w:hAnsi="Times New Roman"/>
          <w:b/>
          <w:sz w:val="20"/>
          <w:szCs w:val="20"/>
          <w:lang w:val="sv-SE"/>
        </w:rPr>
        <w:t>5</w:t>
      </w:r>
      <w:r w:rsidRPr="00361071">
        <w:rPr>
          <w:rFonts w:ascii="Times New Roman" w:hAnsi="Times New Roman"/>
          <w:b/>
          <w:sz w:val="20"/>
          <w:szCs w:val="20"/>
          <w:lang w:val="sv-SE"/>
        </w:rPr>
        <w:t>:</w:t>
      </w:r>
    </w:p>
    <w:p w14:paraId="5D3CEBD0" w14:textId="7E89B590" w:rsidR="00361071" w:rsidRPr="00361071" w:rsidRDefault="00361071" w:rsidP="00E74DE2">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For FR2-1, when </w:t>
      </w:r>
      <w:r w:rsidRPr="00361071">
        <w:rPr>
          <w:rFonts w:ascii="Times New Roman" w:hAnsi="Times New Roman"/>
          <w:b/>
          <w:sz w:val="20"/>
          <w:szCs w:val="20"/>
          <w:lang w:val="sv-SE"/>
        </w:rPr>
        <w:t>UE is capable of multiDCI-MultiTRP-r16 and configured with different CORESETPoolIndex</w:t>
      </w:r>
      <w:r>
        <w:rPr>
          <w:rFonts w:ascii="Times New Roman" w:hAnsi="Times New Roman"/>
          <w:b/>
          <w:sz w:val="20"/>
          <w:szCs w:val="20"/>
          <w:lang w:val="sv-SE"/>
        </w:rPr>
        <w:t xml:space="preserve">, for the case </w:t>
      </w:r>
      <w:r w:rsidRPr="00361071">
        <w:rPr>
          <w:rFonts w:ascii="Times New Roman" w:hAnsi="Times New Roman"/>
          <w:b/>
          <w:sz w:val="20"/>
          <w:szCs w:val="20"/>
          <w:lang w:val="sv-SE"/>
        </w:rPr>
        <w:t xml:space="preserve">PDSCHs are transmitted from two TRPs simultaneously, and </w:t>
      </w:r>
      <w:r>
        <w:rPr>
          <w:rFonts w:ascii="Times New Roman" w:hAnsi="Times New Roman"/>
          <w:b/>
          <w:sz w:val="20"/>
          <w:szCs w:val="20"/>
          <w:lang w:val="sv-SE"/>
        </w:rPr>
        <w:t xml:space="preserve">two </w:t>
      </w:r>
      <w:r w:rsidRPr="00361071">
        <w:rPr>
          <w:rFonts w:ascii="Times New Roman" w:hAnsi="Times New Roman"/>
          <w:b/>
          <w:sz w:val="20"/>
          <w:szCs w:val="20"/>
          <w:lang w:val="sv-SE"/>
        </w:rPr>
        <w:t>CSI-RS</w:t>
      </w:r>
      <w:r>
        <w:rPr>
          <w:rFonts w:ascii="Times New Roman" w:hAnsi="Times New Roman"/>
          <w:b/>
          <w:sz w:val="20"/>
          <w:szCs w:val="20"/>
          <w:lang w:val="sv-SE"/>
        </w:rPr>
        <w:t>s</w:t>
      </w:r>
      <w:r w:rsidRPr="00361071">
        <w:rPr>
          <w:rFonts w:ascii="Times New Roman" w:hAnsi="Times New Roman"/>
          <w:b/>
          <w:sz w:val="20"/>
          <w:szCs w:val="20"/>
          <w:lang w:val="sv-SE"/>
        </w:rPr>
        <w:t xml:space="preserve"> </w:t>
      </w:r>
      <w:r>
        <w:rPr>
          <w:rFonts w:ascii="Times New Roman" w:hAnsi="Times New Roman"/>
          <w:b/>
          <w:sz w:val="20"/>
          <w:szCs w:val="20"/>
          <w:lang w:val="sv-SE"/>
        </w:rPr>
        <w:t>are</w:t>
      </w:r>
      <w:r w:rsidRPr="00361071">
        <w:rPr>
          <w:rFonts w:ascii="Times New Roman" w:hAnsi="Times New Roman"/>
          <w:b/>
          <w:sz w:val="20"/>
          <w:szCs w:val="20"/>
          <w:lang w:val="sv-SE"/>
        </w:rPr>
        <w:t xml:space="preserve"> transmitted from</w:t>
      </w:r>
      <w:r>
        <w:rPr>
          <w:rFonts w:ascii="Times New Roman" w:hAnsi="Times New Roman"/>
          <w:b/>
          <w:sz w:val="20"/>
          <w:szCs w:val="20"/>
          <w:lang w:val="sv-SE"/>
        </w:rPr>
        <w:t xml:space="preserve"> different</w:t>
      </w:r>
      <w:r w:rsidR="009F3BAE">
        <w:rPr>
          <w:rFonts w:ascii="Times New Roman" w:hAnsi="Times New Roman"/>
          <w:b/>
          <w:sz w:val="20"/>
          <w:szCs w:val="20"/>
          <w:lang w:val="sv-SE"/>
        </w:rPr>
        <w:t xml:space="preserve"> </w:t>
      </w:r>
      <w:r w:rsidRPr="00361071">
        <w:rPr>
          <w:rFonts w:ascii="Times New Roman" w:hAnsi="Times New Roman"/>
          <w:b/>
          <w:sz w:val="20"/>
          <w:szCs w:val="20"/>
          <w:lang w:val="sv-SE"/>
        </w:rPr>
        <w:t xml:space="preserve">TRPs, </w:t>
      </w:r>
      <w:r>
        <w:rPr>
          <w:rFonts w:ascii="Times New Roman" w:hAnsi="Times New Roman"/>
          <w:b/>
          <w:sz w:val="20"/>
          <w:szCs w:val="20"/>
          <w:lang w:val="sv-SE"/>
        </w:rPr>
        <w:t>measurement</w:t>
      </w:r>
      <w:r w:rsidRPr="00361071">
        <w:rPr>
          <w:rFonts w:ascii="Times New Roman" w:hAnsi="Times New Roman"/>
          <w:b/>
          <w:sz w:val="20"/>
          <w:szCs w:val="20"/>
          <w:lang w:val="sv-SE"/>
        </w:rPr>
        <w:t xml:space="preserve"> restriction relaxation can be made for CSI-RS based </w:t>
      </w:r>
      <w:r w:rsidR="009F3BAE" w:rsidRPr="009F3BAE">
        <w:rPr>
          <w:rFonts w:ascii="Times New Roman" w:hAnsi="Times New Roman"/>
          <w:b/>
          <w:sz w:val="20"/>
          <w:szCs w:val="20"/>
          <w:lang w:val="sv-SE"/>
        </w:rPr>
        <w:t>RLM/BFD/L1-RSRP</w:t>
      </w:r>
      <w:r w:rsidRPr="00361071">
        <w:rPr>
          <w:rFonts w:ascii="Times New Roman" w:hAnsi="Times New Roman"/>
          <w:b/>
          <w:sz w:val="20"/>
          <w:szCs w:val="20"/>
          <w:lang w:val="sv-SE"/>
        </w:rPr>
        <w:t xml:space="preserve"> with </w:t>
      </w:r>
      <w:r w:rsidR="00E940F8">
        <w:rPr>
          <w:rFonts w:ascii="Times New Roman" w:hAnsi="Times New Roman"/>
          <w:b/>
          <w:sz w:val="20"/>
          <w:szCs w:val="20"/>
          <w:lang w:val="sv-SE"/>
        </w:rPr>
        <w:t>different Rx chains</w:t>
      </w:r>
      <w:r w:rsidRPr="00361071">
        <w:rPr>
          <w:rFonts w:ascii="Times New Roman" w:hAnsi="Times New Roman"/>
          <w:b/>
          <w:sz w:val="20"/>
          <w:szCs w:val="20"/>
          <w:lang w:val="sv-SE"/>
        </w:rPr>
        <w:t xml:space="preserve"> when following conditions are met</w:t>
      </w:r>
    </w:p>
    <w:p w14:paraId="69D6311D" w14:textId="77777777" w:rsidR="00361071" w:rsidRPr="00A453DB" w:rsidRDefault="00361071" w:rsidP="00E74DE2">
      <w:pPr>
        <w:spacing w:beforeLines="50" w:before="120" w:afterLines="50" w:after="120"/>
        <w:rPr>
          <w:rFonts w:ascii="Times New Roman" w:hAnsi="Times New Roman"/>
          <w:b/>
          <w:sz w:val="20"/>
          <w:szCs w:val="20"/>
          <w:lang w:val="sv-SE"/>
        </w:rPr>
      </w:pPr>
      <w:r w:rsidRPr="00A453DB">
        <w:rPr>
          <w:rFonts w:ascii="Times New Roman" w:hAnsi="Times New Roman" w:hint="eastAsia"/>
          <w:b/>
          <w:sz w:val="20"/>
          <w:szCs w:val="20"/>
          <w:lang w:val="sv-SE"/>
        </w:rPr>
        <w:t>•</w:t>
      </w:r>
      <w:r w:rsidRPr="00A453DB">
        <w:rPr>
          <w:rFonts w:ascii="Times New Roman" w:hAnsi="Times New Roman"/>
          <w:b/>
          <w:sz w:val="20"/>
          <w:szCs w:val="20"/>
          <w:lang w:val="sv-SE"/>
        </w:rPr>
        <w:tab/>
        <w:t>Both CSI-RSs are not in any CSI-RS resource set with repetition ON</w:t>
      </w:r>
    </w:p>
    <w:p w14:paraId="59271F4B" w14:textId="11DB0BD0" w:rsidR="00361071" w:rsidRPr="00A453DB" w:rsidRDefault="00361071" w:rsidP="00E74DE2">
      <w:pPr>
        <w:spacing w:beforeLines="50" w:before="120" w:afterLines="50" w:after="120"/>
        <w:rPr>
          <w:rFonts w:ascii="Times New Roman" w:hAnsi="Times New Roman"/>
          <w:b/>
          <w:sz w:val="20"/>
          <w:szCs w:val="20"/>
          <w:lang w:val="sv-SE"/>
        </w:rPr>
      </w:pPr>
      <w:r w:rsidRPr="00A453DB">
        <w:rPr>
          <w:rFonts w:ascii="Times New Roman" w:hAnsi="Times New Roman" w:hint="eastAsia"/>
          <w:b/>
          <w:sz w:val="20"/>
          <w:szCs w:val="20"/>
          <w:lang w:val="sv-SE"/>
        </w:rPr>
        <w:t>•</w:t>
      </w:r>
      <w:r w:rsidR="00A453DB">
        <w:rPr>
          <w:rFonts w:ascii="Times New Roman" w:hAnsi="Times New Roman"/>
          <w:b/>
          <w:sz w:val="20"/>
          <w:szCs w:val="20"/>
          <w:lang w:val="sv-SE"/>
        </w:rPr>
        <w:tab/>
      </w:r>
      <w:r w:rsidRPr="00A453DB">
        <w:rPr>
          <w:rFonts w:ascii="Times New Roman" w:hAnsi="Times New Roman"/>
          <w:b/>
          <w:sz w:val="20"/>
          <w:szCs w:val="20"/>
          <w:lang w:val="sv-SE"/>
        </w:rPr>
        <w:t>The two CSI-RS resources and both PDSCHs are ove</w:t>
      </w:r>
      <w:r w:rsidR="00E50F13" w:rsidRPr="00A453DB">
        <w:rPr>
          <w:rFonts w:ascii="Times New Roman" w:hAnsi="Times New Roman"/>
          <w:b/>
          <w:sz w:val="20"/>
          <w:szCs w:val="20"/>
          <w:lang w:val="sv-SE"/>
        </w:rPr>
        <w:t>rlapped on the same OFDM symbol</w:t>
      </w:r>
      <w:r w:rsidRPr="00A453DB">
        <w:rPr>
          <w:rFonts w:ascii="Times New Roman" w:hAnsi="Times New Roman"/>
          <w:b/>
          <w:sz w:val="20"/>
          <w:szCs w:val="20"/>
          <w:lang w:val="sv-SE"/>
        </w:rPr>
        <w:t>.</w:t>
      </w:r>
    </w:p>
    <w:p w14:paraId="4CE86074" w14:textId="77777777" w:rsidR="00361071" w:rsidRPr="00A453DB" w:rsidRDefault="00361071" w:rsidP="00E74DE2">
      <w:pPr>
        <w:spacing w:beforeLines="50" w:before="120" w:afterLines="50" w:after="120"/>
        <w:rPr>
          <w:rFonts w:ascii="Times New Roman" w:hAnsi="Times New Roman"/>
          <w:b/>
          <w:sz w:val="20"/>
          <w:szCs w:val="20"/>
          <w:lang w:val="sv-SE"/>
        </w:rPr>
      </w:pPr>
      <w:r w:rsidRPr="00A453DB">
        <w:rPr>
          <w:rFonts w:ascii="Times New Roman" w:hAnsi="Times New Roman" w:hint="eastAsia"/>
          <w:b/>
          <w:sz w:val="20"/>
          <w:szCs w:val="20"/>
          <w:lang w:val="sv-SE"/>
        </w:rPr>
        <w:t>•</w:t>
      </w:r>
      <w:r w:rsidRPr="00A453DB">
        <w:rPr>
          <w:rFonts w:ascii="Times New Roman" w:hAnsi="Times New Roman"/>
          <w:b/>
          <w:sz w:val="20"/>
          <w:szCs w:val="20"/>
          <w:lang w:val="sv-SE"/>
        </w:rPr>
        <w:tab/>
        <w:t>One CSI-RS has same QCL source as the active TCI state of one PDSCH, and the other CSI-RS has same QCL source as the active TCI state of the other PDSCH</w:t>
      </w:r>
    </w:p>
    <w:p w14:paraId="09C924AD" w14:textId="33A00D4D" w:rsidR="00361071" w:rsidRDefault="00361071" w:rsidP="00E74DE2">
      <w:pPr>
        <w:spacing w:beforeLines="50" w:before="120" w:afterLines="50" w:after="120"/>
        <w:rPr>
          <w:rFonts w:ascii="Times New Roman" w:hAnsi="Times New Roman"/>
          <w:b/>
          <w:sz w:val="20"/>
          <w:szCs w:val="20"/>
          <w:lang w:val="sv-SE"/>
        </w:rPr>
      </w:pPr>
      <w:r w:rsidRPr="00A453DB">
        <w:rPr>
          <w:rFonts w:ascii="Times New Roman" w:hAnsi="Times New Roman" w:hint="eastAsia"/>
          <w:b/>
          <w:sz w:val="20"/>
          <w:szCs w:val="20"/>
          <w:lang w:val="sv-SE"/>
        </w:rPr>
        <w:t>•</w:t>
      </w:r>
      <w:r w:rsidRPr="00A453DB">
        <w:rPr>
          <w:rFonts w:ascii="Times New Roman" w:hAnsi="Times New Roman"/>
          <w:b/>
          <w:sz w:val="20"/>
          <w:szCs w:val="20"/>
          <w:lang w:val="sv-SE"/>
        </w:rPr>
        <w:tab/>
        <w:t>Resources of the active TCI states for the two PDSCHs have been reported as a resource group in Rel-17 group-based RSRP report.</w:t>
      </w:r>
    </w:p>
    <w:p w14:paraId="1E2B0F41" w14:textId="3460157E" w:rsidR="004E678D" w:rsidRPr="004E678D" w:rsidRDefault="004E678D" w:rsidP="00E74DE2">
      <w:pPr>
        <w:pStyle w:val="aff8"/>
        <w:numPr>
          <w:ilvl w:val="0"/>
          <w:numId w:val="45"/>
        </w:numPr>
        <w:spacing w:beforeLines="50" w:before="120" w:afterLines="50" w:after="120"/>
        <w:ind w:firstLineChars="0"/>
        <w:rPr>
          <w:b/>
          <w:lang w:val="sv-SE"/>
        </w:rPr>
      </w:pPr>
      <w:r w:rsidRPr="004E678D">
        <w:rPr>
          <w:b/>
          <w:lang w:val="sv-SE"/>
        </w:rPr>
        <w:t>[ UE is activated with multi-Rx operation]</w:t>
      </w:r>
    </w:p>
    <w:p w14:paraId="70EBE5C3" w14:textId="1F7C9F40" w:rsidR="003E4AA9" w:rsidRDefault="003E4AA9" w:rsidP="003E4AA9">
      <w:pPr>
        <w:pStyle w:val="2"/>
        <w:ind w:left="0" w:firstLine="0"/>
        <w:rPr>
          <w:rFonts w:ascii="Times New Roman" w:hAnsi="Times New Roman"/>
          <w:lang w:val="en-US" w:eastAsia="zh-CN"/>
        </w:rPr>
      </w:pPr>
      <w:r>
        <w:rPr>
          <w:rFonts w:ascii="Times New Roman" w:hAnsi="Times New Roman"/>
          <w:lang w:val="en-US" w:eastAsia="zh-CN"/>
        </w:rPr>
        <w:t xml:space="preserve">2.2 </w:t>
      </w:r>
      <w:r w:rsidRPr="003E4AA9">
        <w:rPr>
          <w:rFonts w:ascii="Times New Roman" w:hAnsi="Times New Roman"/>
          <w:lang w:val="en-US" w:eastAsia="zh-CN"/>
        </w:rPr>
        <w:t>Issue 3-1-1: Updated conditions</w:t>
      </w:r>
      <w:r w:rsidRPr="003E4AA9">
        <w:rPr>
          <w:rFonts w:ascii="Times New Roman" w:hAnsi="Times New Roman" w:hint="eastAsia"/>
          <w:lang w:val="en-US" w:eastAsia="zh-CN"/>
        </w:rPr>
        <w:t>/</w:t>
      </w:r>
      <w:r w:rsidRPr="003E4AA9">
        <w:rPr>
          <w:rFonts w:ascii="Times New Roman" w:hAnsi="Times New Roman"/>
          <w:lang w:val="en-US" w:eastAsia="zh-CN"/>
        </w:rPr>
        <w:t>cases for scheduling restriction that can be relaxed for CSI-RS based L1 measurements for multi-Rx</w:t>
      </w:r>
    </w:p>
    <w:p w14:paraId="0AF60CD5" w14:textId="2E4386C9" w:rsidR="003E4AA9" w:rsidRDefault="003E4AA9" w:rsidP="00E74DE2">
      <w:pPr>
        <w:spacing w:beforeLines="50" w:before="120" w:afterLines="50" w:after="120"/>
        <w:rPr>
          <w:rFonts w:ascii="Times New Roman" w:hAnsi="Times New Roman"/>
          <w:sz w:val="20"/>
          <w:szCs w:val="20"/>
          <w:lang w:val="sv-SE"/>
        </w:rPr>
      </w:pPr>
      <w:r w:rsidRPr="003E4AA9">
        <w:rPr>
          <w:rFonts w:ascii="Times New Roman" w:hAnsi="Times New Roman" w:hint="eastAsia"/>
          <w:sz w:val="20"/>
          <w:szCs w:val="20"/>
          <w:lang w:val="sv-SE"/>
        </w:rPr>
        <w:t>A</w:t>
      </w:r>
      <w:r w:rsidRPr="003E4AA9">
        <w:rPr>
          <w:rFonts w:ascii="Times New Roman" w:hAnsi="Times New Roman"/>
          <w:sz w:val="20"/>
          <w:szCs w:val="20"/>
          <w:lang w:val="sv-SE"/>
        </w:rPr>
        <w:t xml:space="preserve">ctually, the same issue may arise for scheduling restriction requirement, we suggest to </w:t>
      </w:r>
      <w:r>
        <w:rPr>
          <w:rFonts w:ascii="Times New Roman" w:hAnsi="Times New Roman"/>
          <w:sz w:val="20"/>
          <w:szCs w:val="20"/>
          <w:lang w:val="sv-SE"/>
        </w:rPr>
        <w:t>consider</w:t>
      </w:r>
      <w:r w:rsidRPr="003E4AA9">
        <w:rPr>
          <w:rFonts w:ascii="Times New Roman" w:hAnsi="Times New Roman"/>
          <w:sz w:val="20"/>
          <w:szCs w:val="20"/>
          <w:lang w:val="sv-SE"/>
        </w:rPr>
        <w:t xml:space="preserve"> the applicable condition for the scheduling restriction</w:t>
      </w:r>
      <w:r>
        <w:rPr>
          <w:rFonts w:ascii="Times New Roman" w:hAnsi="Times New Roman"/>
          <w:sz w:val="20"/>
          <w:szCs w:val="20"/>
          <w:lang w:val="sv-SE"/>
        </w:rPr>
        <w:t xml:space="preserve">, that is </w:t>
      </w:r>
    </w:p>
    <w:p w14:paraId="6907E8D9" w14:textId="66F9D720" w:rsidR="003E4AA9" w:rsidRDefault="003E4AA9" w:rsidP="00E74DE2">
      <w:pPr>
        <w:spacing w:beforeLines="50" w:before="120" w:afterLines="50" w:after="120"/>
        <w:rPr>
          <w:rFonts w:ascii="Times New Roman" w:hAnsi="Times New Roman"/>
          <w:b/>
          <w:sz w:val="20"/>
          <w:szCs w:val="20"/>
          <w:lang w:val="sv-SE"/>
        </w:rPr>
      </w:pPr>
      <w:r w:rsidRPr="00361071">
        <w:rPr>
          <w:rFonts w:ascii="Times New Roman" w:hAnsi="Times New Roman"/>
          <w:b/>
          <w:sz w:val="20"/>
          <w:szCs w:val="20"/>
          <w:lang w:val="sv-SE"/>
        </w:rPr>
        <w:t xml:space="preserve">Proposal </w:t>
      </w:r>
      <w:r w:rsidR="00E74DE2">
        <w:rPr>
          <w:rFonts w:ascii="Times New Roman" w:hAnsi="Times New Roman"/>
          <w:b/>
          <w:sz w:val="20"/>
          <w:szCs w:val="20"/>
          <w:lang w:val="sv-SE"/>
        </w:rPr>
        <w:t>6</w:t>
      </w:r>
      <w:r w:rsidRPr="00361071">
        <w:rPr>
          <w:rFonts w:ascii="Times New Roman" w:hAnsi="Times New Roman"/>
          <w:b/>
          <w:sz w:val="20"/>
          <w:szCs w:val="20"/>
          <w:lang w:val="sv-SE"/>
        </w:rPr>
        <w:t>:</w:t>
      </w:r>
    </w:p>
    <w:p w14:paraId="6F7CB5F4" w14:textId="251D71E0" w:rsidR="003E4AA9" w:rsidRPr="00361071" w:rsidRDefault="003E4AA9" w:rsidP="00E74DE2">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For FR2-1, when </w:t>
      </w:r>
      <w:r w:rsidRPr="00361071">
        <w:rPr>
          <w:rFonts w:ascii="Times New Roman" w:hAnsi="Times New Roman"/>
          <w:b/>
          <w:sz w:val="20"/>
          <w:szCs w:val="20"/>
          <w:lang w:val="sv-SE"/>
        </w:rPr>
        <w:t>UE is capable of multiDCI-MultiTRP-r16 and configured with different CORESETPoolIndex</w:t>
      </w:r>
      <w:r>
        <w:rPr>
          <w:rFonts w:ascii="Times New Roman" w:hAnsi="Times New Roman"/>
          <w:b/>
          <w:sz w:val="20"/>
          <w:szCs w:val="20"/>
          <w:lang w:val="sv-SE"/>
        </w:rPr>
        <w:t xml:space="preserve">, for the case </w:t>
      </w:r>
      <w:r w:rsidRPr="00361071">
        <w:rPr>
          <w:rFonts w:ascii="Times New Roman" w:hAnsi="Times New Roman"/>
          <w:b/>
          <w:sz w:val="20"/>
          <w:szCs w:val="20"/>
          <w:lang w:val="sv-SE"/>
        </w:rPr>
        <w:t>PDSCHs are transmitted fr</w:t>
      </w:r>
      <w:r>
        <w:rPr>
          <w:rFonts w:ascii="Times New Roman" w:hAnsi="Times New Roman"/>
          <w:b/>
          <w:sz w:val="20"/>
          <w:szCs w:val="20"/>
          <w:lang w:val="sv-SE"/>
        </w:rPr>
        <w:t xml:space="preserve">om two TRPs simultaneously, </w:t>
      </w:r>
      <w:r w:rsidRPr="003E4AA9">
        <w:rPr>
          <w:rFonts w:ascii="Times New Roman" w:hAnsi="Times New Roman"/>
          <w:b/>
          <w:sz w:val="20"/>
          <w:szCs w:val="20"/>
          <w:lang w:val="sv-SE"/>
        </w:rPr>
        <w:t>and CSI-RS is tran</w:t>
      </w:r>
      <w:r>
        <w:rPr>
          <w:rFonts w:ascii="Times New Roman" w:hAnsi="Times New Roman"/>
          <w:b/>
          <w:sz w:val="20"/>
          <w:szCs w:val="20"/>
          <w:lang w:val="sv-SE"/>
        </w:rPr>
        <w:t>smitted from anyone of the TRPs</w:t>
      </w:r>
      <w:r w:rsidRPr="00361071">
        <w:rPr>
          <w:rFonts w:ascii="Times New Roman" w:hAnsi="Times New Roman"/>
          <w:b/>
          <w:sz w:val="20"/>
          <w:szCs w:val="20"/>
          <w:lang w:val="sv-SE"/>
        </w:rPr>
        <w:t xml:space="preserve">, </w:t>
      </w:r>
      <w:r w:rsidRPr="003E4AA9">
        <w:rPr>
          <w:rFonts w:ascii="Times New Roman" w:hAnsi="Times New Roman"/>
          <w:b/>
          <w:sz w:val="20"/>
          <w:szCs w:val="20"/>
          <w:lang w:val="sv-SE"/>
        </w:rPr>
        <w:t>scheduling restriction</w:t>
      </w:r>
      <w:r w:rsidRPr="00361071">
        <w:rPr>
          <w:rFonts w:ascii="Times New Roman" w:hAnsi="Times New Roman"/>
          <w:b/>
          <w:sz w:val="20"/>
          <w:szCs w:val="20"/>
          <w:lang w:val="sv-SE"/>
        </w:rPr>
        <w:t xml:space="preserve"> relaxation can be made for CSI-RS based</w:t>
      </w:r>
      <w:r w:rsidR="00834059">
        <w:rPr>
          <w:rFonts w:ascii="Times New Roman" w:hAnsi="Times New Roman"/>
          <w:b/>
          <w:sz w:val="20"/>
          <w:szCs w:val="20"/>
          <w:lang w:val="sv-SE"/>
        </w:rPr>
        <w:t xml:space="preserve"> L1 measurement</w:t>
      </w:r>
      <w:r w:rsidRPr="00361071">
        <w:rPr>
          <w:rFonts w:ascii="Times New Roman" w:hAnsi="Times New Roman"/>
          <w:b/>
          <w:sz w:val="20"/>
          <w:szCs w:val="20"/>
          <w:lang w:val="sv-SE"/>
        </w:rPr>
        <w:t xml:space="preserve"> with </w:t>
      </w:r>
      <w:r>
        <w:rPr>
          <w:rFonts w:ascii="Times New Roman" w:hAnsi="Times New Roman"/>
          <w:b/>
          <w:sz w:val="20"/>
          <w:szCs w:val="20"/>
          <w:lang w:val="sv-SE"/>
        </w:rPr>
        <w:t>different Rx chains</w:t>
      </w:r>
      <w:r w:rsidRPr="00361071">
        <w:rPr>
          <w:rFonts w:ascii="Times New Roman" w:hAnsi="Times New Roman"/>
          <w:b/>
          <w:sz w:val="20"/>
          <w:szCs w:val="20"/>
          <w:lang w:val="sv-SE"/>
        </w:rPr>
        <w:t xml:space="preserve"> when following conditions are met</w:t>
      </w:r>
    </w:p>
    <w:p w14:paraId="41A6DD4C" w14:textId="77777777" w:rsidR="003E4AA9" w:rsidRPr="00834059" w:rsidRDefault="003E4AA9" w:rsidP="00E74DE2">
      <w:pPr>
        <w:pStyle w:val="aff8"/>
        <w:numPr>
          <w:ilvl w:val="0"/>
          <w:numId w:val="9"/>
        </w:numPr>
        <w:overflowPunct/>
        <w:autoSpaceDE/>
        <w:autoSpaceDN/>
        <w:adjustRightInd/>
        <w:spacing w:beforeLines="50" w:before="120" w:afterLines="50" w:after="120"/>
        <w:ind w:left="720" w:firstLineChars="0"/>
        <w:textAlignment w:val="auto"/>
        <w:rPr>
          <w:rFonts w:eastAsia="宋体"/>
          <w:b/>
          <w:color w:val="000000" w:themeColor="text1"/>
          <w:szCs w:val="24"/>
          <w:lang w:eastAsia="zh-CN"/>
        </w:rPr>
      </w:pPr>
      <w:r w:rsidRPr="00834059">
        <w:rPr>
          <w:rFonts w:eastAsia="宋体"/>
          <w:b/>
          <w:color w:val="000000" w:themeColor="text1"/>
          <w:szCs w:val="24"/>
          <w:lang w:eastAsia="zh-CN"/>
        </w:rPr>
        <w:t>The CSI-RS is not in a CSI-RS resource set with repetition ON.</w:t>
      </w:r>
    </w:p>
    <w:p w14:paraId="39848301" w14:textId="77777777" w:rsidR="003E4AA9" w:rsidRPr="00834059" w:rsidRDefault="003E4AA9" w:rsidP="00E74DE2">
      <w:pPr>
        <w:pStyle w:val="aff8"/>
        <w:numPr>
          <w:ilvl w:val="0"/>
          <w:numId w:val="9"/>
        </w:numPr>
        <w:overflowPunct/>
        <w:autoSpaceDE/>
        <w:autoSpaceDN/>
        <w:adjustRightInd/>
        <w:spacing w:beforeLines="50" w:before="120" w:afterLines="50" w:after="120"/>
        <w:ind w:left="720" w:firstLineChars="0"/>
        <w:textAlignment w:val="auto"/>
        <w:rPr>
          <w:rFonts w:eastAsia="宋体"/>
          <w:b/>
          <w:color w:val="000000" w:themeColor="text1"/>
          <w:szCs w:val="24"/>
          <w:lang w:eastAsia="zh-CN"/>
        </w:rPr>
      </w:pPr>
      <w:r w:rsidRPr="00834059">
        <w:rPr>
          <w:rFonts w:eastAsia="宋体"/>
          <w:b/>
          <w:color w:val="000000" w:themeColor="text1"/>
          <w:szCs w:val="24"/>
          <w:lang w:eastAsia="zh-CN"/>
        </w:rPr>
        <w:t>The CSI-RS has same QCL source as the active TCI state of one of the PDSCHs and has different QCL-TypeD from the other PDSCH.</w:t>
      </w:r>
    </w:p>
    <w:p w14:paraId="2BA28166" w14:textId="77777777" w:rsidR="003E4AA9" w:rsidRPr="00834059" w:rsidRDefault="003E4AA9" w:rsidP="00E74DE2">
      <w:pPr>
        <w:pStyle w:val="aff8"/>
        <w:numPr>
          <w:ilvl w:val="0"/>
          <w:numId w:val="9"/>
        </w:numPr>
        <w:overflowPunct/>
        <w:autoSpaceDE/>
        <w:autoSpaceDN/>
        <w:adjustRightInd/>
        <w:spacing w:beforeLines="50" w:before="120" w:afterLines="50" w:after="120"/>
        <w:ind w:left="720" w:firstLineChars="0"/>
        <w:textAlignment w:val="auto"/>
        <w:rPr>
          <w:rFonts w:eastAsia="宋体"/>
          <w:b/>
          <w:color w:val="000000" w:themeColor="text1"/>
          <w:szCs w:val="24"/>
          <w:lang w:eastAsia="zh-CN"/>
        </w:rPr>
      </w:pPr>
      <w:r w:rsidRPr="00834059">
        <w:rPr>
          <w:rFonts w:eastAsia="宋体"/>
          <w:b/>
          <w:color w:val="000000" w:themeColor="text1"/>
          <w:szCs w:val="24"/>
          <w:lang w:eastAsia="zh-CN"/>
        </w:rPr>
        <w:t>The CSI-RS and both of the PDSCHs are on the same OFDM symbol(s).</w:t>
      </w:r>
    </w:p>
    <w:p w14:paraId="1BE04A86" w14:textId="77777777" w:rsidR="003E4AA9" w:rsidRPr="00834059" w:rsidRDefault="003E4AA9" w:rsidP="00E74DE2">
      <w:pPr>
        <w:pStyle w:val="aff8"/>
        <w:numPr>
          <w:ilvl w:val="0"/>
          <w:numId w:val="9"/>
        </w:numPr>
        <w:overflowPunct/>
        <w:autoSpaceDE/>
        <w:autoSpaceDN/>
        <w:adjustRightInd/>
        <w:spacing w:beforeLines="50" w:before="120" w:afterLines="50" w:after="120"/>
        <w:ind w:left="720" w:firstLineChars="0"/>
        <w:textAlignment w:val="auto"/>
        <w:rPr>
          <w:rFonts w:eastAsia="宋体"/>
          <w:b/>
          <w:color w:val="000000" w:themeColor="text1"/>
          <w:szCs w:val="24"/>
          <w:lang w:eastAsia="zh-CN"/>
        </w:rPr>
      </w:pPr>
      <w:r w:rsidRPr="00834059">
        <w:rPr>
          <w:rFonts w:eastAsia="宋体"/>
          <w:b/>
          <w:color w:val="000000" w:themeColor="text1"/>
          <w:szCs w:val="24"/>
          <w:lang w:eastAsia="zh-CN"/>
        </w:rPr>
        <w:t>Resources of the active TCI states for the two PDSCHs have been reported as a resource group in Rel-17 group-based RSRP report.</w:t>
      </w:r>
    </w:p>
    <w:p w14:paraId="6F96994B" w14:textId="7C1AEB59" w:rsidR="003E4AA9" w:rsidRPr="004E678D" w:rsidRDefault="004E678D" w:rsidP="00E74DE2">
      <w:pPr>
        <w:pStyle w:val="aff8"/>
        <w:numPr>
          <w:ilvl w:val="0"/>
          <w:numId w:val="9"/>
        </w:numPr>
        <w:spacing w:beforeLines="50" w:before="120" w:afterLines="50" w:after="120"/>
        <w:ind w:firstLineChars="0"/>
        <w:rPr>
          <w:b/>
          <w:lang w:val="sv-SE"/>
        </w:rPr>
      </w:pPr>
      <w:r w:rsidRPr="004E678D">
        <w:rPr>
          <w:b/>
          <w:lang w:val="sv-SE"/>
        </w:rPr>
        <w:lastRenderedPageBreak/>
        <w:t>[ UE is activated with multi-Rx operation]</w:t>
      </w:r>
    </w:p>
    <w:p w14:paraId="460F9A4F" w14:textId="77777777" w:rsidR="006179A3" w:rsidRPr="008C39F7" w:rsidRDefault="006179A3" w:rsidP="006179A3">
      <w:pPr>
        <w:pStyle w:val="RAN4H1"/>
        <w:numPr>
          <w:ilvl w:val="0"/>
          <w:numId w:val="39"/>
        </w:numPr>
      </w:pPr>
      <w:r w:rsidRPr="008C39F7">
        <w:t>Conclusion</w:t>
      </w:r>
      <w:bookmarkEnd w:id="1"/>
    </w:p>
    <w:p w14:paraId="49CE3661" w14:textId="6B778F13" w:rsidR="006179A3" w:rsidRPr="00E74DE2" w:rsidRDefault="006179A3" w:rsidP="00E74DE2">
      <w:pPr>
        <w:spacing w:beforeLines="50" w:before="120" w:afterLines="50" w:after="120"/>
        <w:rPr>
          <w:rFonts w:ascii="Times New Roman" w:eastAsia="宋体" w:hAnsi="Times New Roman"/>
          <w:sz w:val="20"/>
          <w:szCs w:val="20"/>
          <w:lang w:val="sv-SE" w:eastAsia="en-US"/>
        </w:rPr>
      </w:pPr>
      <w:bookmarkStart w:id="12" w:name="_Toc116995849"/>
      <w:r w:rsidRPr="00E74DE2">
        <w:rPr>
          <w:rFonts w:ascii="Times New Roman" w:eastAsia="宋体" w:hAnsi="Times New Roman"/>
          <w:sz w:val="20"/>
          <w:szCs w:val="20"/>
          <w:lang w:val="sv-SE" w:eastAsia="en-US"/>
        </w:rPr>
        <w:t>In this contribution, we provided our viewpoints on</w:t>
      </w:r>
      <w:r w:rsidR="00ED5E58" w:rsidRPr="00E74DE2">
        <w:rPr>
          <w:rFonts w:ascii="Times New Roman" w:eastAsia="宋体" w:hAnsi="Times New Roman"/>
          <w:sz w:val="20"/>
          <w:szCs w:val="20"/>
          <w:lang w:val="sv-SE" w:eastAsia="en-US"/>
        </w:rPr>
        <w:t xml:space="preserve"> measurement/scheduling restriction </w:t>
      </w:r>
      <w:r w:rsidRPr="00E74DE2">
        <w:rPr>
          <w:rFonts w:ascii="Times New Roman" w:eastAsia="宋体" w:hAnsi="Times New Roman"/>
          <w:sz w:val="20"/>
          <w:szCs w:val="20"/>
          <w:lang w:val="sv-SE" w:eastAsia="en-US"/>
        </w:rPr>
        <w:t xml:space="preserve">for FR2 </w:t>
      </w:r>
      <w:r w:rsidR="00830FF9" w:rsidRPr="00E74DE2">
        <w:rPr>
          <w:rFonts w:ascii="Times New Roman" w:eastAsia="宋体" w:hAnsi="Times New Roman"/>
          <w:sz w:val="20"/>
          <w:szCs w:val="20"/>
          <w:lang w:val="sv-SE" w:eastAsia="en-US"/>
        </w:rPr>
        <w:t>Multi-Rx</w:t>
      </w:r>
      <w:r w:rsidRPr="00E74DE2">
        <w:rPr>
          <w:rFonts w:ascii="Times New Roman" w:eastAsia="宋体" w:hAnsi="Times New Roman"/>
          <w:sz w:val="20"/>
          <w:szCs w:val="20"/>
          <w:lang w:val="sv-SE" w:eastAsia="en-US"/>
        </w:rPr>
        <w:t xml:space="preserve">, accordingly the following proposals are obtained: </w:t>
      </w:r>
    </w:p>
    <w:p w14:paraId="7F56CA97" w14:textId="3CA1CB5D" w:rsidR="00830FF9"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Observation 1: The applicability of the measurement/scheduling restriction requirement is missing.</w:t>
      </w:r>
    </w:p>
    <w:p w14:paraId="26038E3F" w14:textId="6A4E51FF"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Proposal 1: RAN4 should define the applicability of the measurement/scheduling restriction requirement, i.e., sDCI or mDCI or both, otherwise UE can not know whether to/when to relax the measurement/scheduling restriction</w:t>
      </w:r>
    </w:p>
    <w:p w14:paraId="49D707AA"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Observation 2: For sDCI, the PDSCH scheduled by single PDCCH can be SDM, FDM, TDM, SFN, and Repetition, but the PDSCH is actually the one/single PDSCH</w:t>
      </w:r>
    </w:p>
    <w:p w14:paraId="594DD90D"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Proposal 2: For sDCI, it is not appropriate to indicate“two PDSCHs” and to define the condition of “both PDSCHs are overlapped on the same OFDM symbol”.</w:t>
      </w:r>
    </w:p>
    <w:p w14:paraId="59AC8B1D" w14:textId="387F46D1"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Proposal 3: The conditions of scheduling/measurement restriction relaxation for CSI-RS based L1 measurements is not applicable to sDCI.</w:t>
      </w:r>
    </w:p>
    <w:p w14:paraId="0F4041EC"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Proposal 4: For mDCI, it is reasonable to indicate“two PDSCHs” and to define the condition of “both PDSCHs are overlapped on the same OFDM symbol”.</w:t>
      </w:r>
    </w:p>
    <w:p w14:paraId="63066151"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Proposal 5:</w:t>
      </w:r>
    </w:p>
    <w:p w14:paraId="06D04343"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For FR2-1, when UE is capable of multiDCI-MultiTRP-r16 and configured with different CORESETPoolIndex, for the case PDSCHs are transmitted from two TRPs simultaneously, and two CSI-RSs are transmitted from different TRPs, measurement restriction relaxation can be made for CSI-RS based RLM/BFD/L1-RSRP with different Rx chains when following conditions are met</w:t>
      </w:r>
    </w:p>
    <w:p w14:paraId="7EB104DA"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w:t>
      </w:r>
      <w:r w:rsidRPr="00E74DE2">
        <w:rPr>
          <w:rFonts w:ascii="Times New Roman" w:hAnsi="Times New Roman"/>
          <w:b/>
          <w:sz w:val="20"/>
          <w:szCs w:val="20"/>
          <w:lang w:val="sv-SE"/>
        </w:rPr>
        <w:tab/>
        <w:t>Both CSI-RSs are not in any CSI-RS resource set with repetition ON</w:t>
      </w:r>
    </w:p>
    <w:p w14:paraId="68142324"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w:t>
      </w:r>
      <w:r w:rsidRPr="00E74DE2">
        <w:rPr>
          <w:rFonts w:ascii="Times New Roman" w:hAnsi="Times New Roman"/>
          <w:b/>
          <w:sz w:val="20"/>
          <w:szCs w:val="20"/>
          <w:lang w:val="sv-SE"/>
        </w:rPr>
        <w:tab/>
        <w:t>The two CSI-RS resources and both PDSCHs are overlapped on the same OFDM symbol.</w:t>
      </w:r>
    </w:p>
    <w:p w14:paraId="67951755"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w:t>
      </w:r>
      <w:r w:rsidRPr="00E74DE2">
        <w:rPr>
          <w:rFonts w:ascii="Times New Roman" w:hAnsi="Times New Roman"/>
          <w:b/>
          <w:sz w:val="20"/>
          <w:szCs w:val="20"/>
          <w:lang w:val="sv-SE"/>
        </w:rPr>
        <w:tab/>
        <w:t>One CSI-RS has same QCL source as the active TCI state of one PDSCH, and the other CSI-RS has same QCL source as the active TCI state of the other PDSCH</w:t>
      </w:r>
    </w:p>
    <w:p w14:paraId="5DAD105D"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w:t>
      </w:r>
      <w:r w:rsidRPr="00E74DE2">
        <w:rPr>
          <w:rFonts w:ascii="Times New Roman" w:hAnsi="Times New Roman"/>
          <w:b/>
          <w:sz w:val="20"/>
          <w:szCs w:val="20"/>
          <w:lang w:val="sv-SE"/>
        </w:rPr>
        <w:tab/>
        <w:t>Resources of the active TCI states for the two PDSCHs have been reported as a resource group in Rel-17 group-based RSRP report.</w:t>
      </w:r>
    </w:p>
    <w:p w14:paraId="53599C9F" w14:textId="77777777" w:rsidR="00E74DE2" w:rsidRPr="00E74DE2" w:rsidRDefault="00E74DE2" w:rsidP="00E74DE2">
      <w:pPr>
        <w:pStyle w:val="aff8"/>
        <w:numPr>
          <w:ilvl w:val="0"/>
          <w:numId w:val="45"/>
        </w:numPr>
        <w:spacing w:beforeLines="50" w:before="120" w:afterLines="50" w:after="120"/>
        <w:ind w:firstLineChars="0"/>
        <w:rPr>
          <w:b/>
          <w:lang w:val="sv-SE"/>
        </w:rPr>
      </w:pPr>
      <w:r w:rsidRPr="00E74DE2">
        <w:rPr>
          <w:b/>
          <w:lang w:val="sv-SE"/>
        </w:rPr>
        <w:t>[ UE is activated with multi-Rx operation]</w:t>
      </w:r>
    </w:p>
    <w:p w14:paraId="503C2135"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Proposal 6:</w:t>
      </w:r>
    </w:p>
    <w:p w14:paraId="2DD2D851" w14:textId="77777777" w:rsidR="00E74DE2" w:rsidRPr="00E74DE2" w:rsidRDefault="00E74DE2" w:rsidP="00E74DE2">
      <w:pPr>
        <w:spacing w:beforeLines="50" w:before="120" w:afterLines="50" w:after="120"/>
        <w:rPr>
          <w:rFonts w:ascii="Times New Roman" w:hAnsi="Times New Roman"/>
          <w:b/>
          <w:sz w:val="20"/>
          <w:szCs w:val="20"/>
          <w:lang w:val="sv-SE"/>
        </w:rPr>
      </w:pPr>
      <w:r w:rsidRPr="00E74DE2">
        <w:rPr>
          <w:rFonts w:ascii="Times New Roman" w:hAnsi="Times New Roman"/>
          <w:b/>
          <w:sz w:val="20"/>
          <w:szCs w:val="20"/>
          <w:lang w:val="sv-SE"/>
        </w:rPr>
        <w:t>For FR2-1, when UE is capable of multiDCI-MultiTRP-r16 and configured with different CORESETPoolIndex, for the case PDSCHs are transmitted from two TRPs simultaneously, and CSI-RS is transmitted from anyone of the TRPs, scheduling restriction relaxation can be made for CSI-RS based L1 measurement with different Rx chains when following conditions are met</w:t>
      </w:r>
    </w:p>
    <w:p w14:paraId="0CC1665C" w14:textId="77777777" w:rsidR="00E74DE2" w:rsidRPr="00E74DE2" w:rsidRDefault="00E74DE2" w:rsidP="00E74DE2">
      <w:pPr>
        <w:pStyle w:val="aff8"/>
        <w:numPr>
          <w:ilvl w:val="0"/>
          <w:numId w:val="9"/>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The CSI-RS is not in a CSI-RS resource set with repetition ON.</w:t>
      </w:r>
    </w:p>
    <w:p w14:paraId="72807D1C" w14:textId="77777777" w:rsidR="00E74DE2" w:rsidRPr="00E74DE2" w:rsidRDefault="00E74DE2" w:rsidP="00E74DE2">
      <w:pPr>
        <w:pStyle w:val="aff8"/>
        <w:numPr>
          <w:ilvl w:val="0"/>
          <w:numId w:val="9"/>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The CSI-RS has same QCL source as the active TCI state of one of the PDSCHs and has different QCL-TypeD from the other PDSCH.</w:t>
      </w:r>
    </w:p>
    <w:p w14:paraId="464C8306" w14:textId="77777777" w:rsidR="00E74DE2" w:rsidRPr="00E74DE2" w:rsidRDefault="00E74DE2" w:rsidP="00E74DE2">
      <w:pPr>
        <w:pStyle w:val="aff8"/>
        <w:numPr>
          <w:ilvl w:val="0"/>
          <w:numId w:val="9"/>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The CSI-RS and both of the PDSCHs are on the same OFDM symbol(s).</w:t>
      </w:r>
    </w:p>
    <w:p w14:paraId="004B4DBB" w14:textId="77777777" w:rsidR="00E74DE2" w:rsidRPr="00E74DE2" w:rsidRDefault="00E74DE2" w:rsidP="00E74DE2">
      <w:pPr>
        <w:pStyle w:val="aff8"/>
        <w:numPr>
          <w:ilvl w:val="0"/>
          <w:numId w:val="9"/>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Resources of the active TCI states for the two PDSCHs have been reported as a resource group in Rel-17 group-based RSRP report.</w:t>
      </w:r>
    </w:p>
    <w:p w14:paraId="1AA5ED96" w14:textId="63F1BC86" w:rsidR="00E74DE2" w:rsidRPr="007C5FEB" w:rsidRDefault="00E74DE2" w:rsidP="007C5FEB">
      <w:pPr>
        <w:pStyle w:val="aff8"/>
        <w:numPr>
          <w:ilvl w:val="0"/>
          <w:numId w:val="9"/>
        </w:numPr>
        <w:overflowPunct/>
        <w:autoSpaceDE/>
        <w:autoSpaceDN/>
        <w:adjustRightInd/>
        <w:spacing w:before="50" w:after="50"/>
        <w:ind w:left="720" w:firstLineChars="0"/>
        <w:textAlignment w:val="auto"/>
        <w:rPr>
          <w:rFonts w:eastAsia="宋体"/>
          <w:b/>
          <w:color w:val="000000" w:themeColor="text1"/>
          <w:lang w:eastAsia="zh-CN"/>
        </w:rPr>
      </w:pPr>
      <w:bookmarkStart w:id="13" w:name="_GoBack"/>
      <w:r w:rsidRPr="007C5FEB">
        <w:rPr>
          <w:rFonts w:eastAsia="宋体"/>
          <w:b/>
          <w:color w:val="000000" w:themeColor="text1"/>
          <w:lang w:eastAsia="zh-CN"/>
        </w:rPr>
        <w:t>[ UE is activated with multi-Rx operation]</w:t>
      </w:r>
    </w:p>
    <w:bookmarkEnd w:id="13"/>
    <w:p w14:paraId="23F822EF" w14:textId="08F7854E" w:rsidR="006179A3" w:rsidRPr="008C39F7" w:rsidRDefault="006179A3" w:rsidP="006179A3">
      <w:pPr>
        <w:pStyle w:val="RAN4H1"/>
        <w:numPr>
          <w:ilvl w:val="0"/>
          <w:numId w:val="0"/>
        </w:numPr>
        <w:ind w:left="360" w:hanging="360"/>
      </w:pPr>
      <w:r>
        <w:t xml:space="preserve">4 </w:t>
      </w:r>
      <w:r w:rsidRPr="008C39F7">
        <w:t>References</w:t>
      </w:r>
      <w:bookmarkEnd w:id="12"/>
    </w:p>
    <w:p w14:paraId="33A05982" w14:textId="0B8EF2D8" w:rsidR="0091754C" w:rsidRDefault="007E7BF9" w:rsidP="00B81D09">
      <w:pPr>
        <w:spacing w:beforeLines="50" w:before="120" w:afterLines="50" w:after="120"/>
        <w:rPr>
          <w:rFonts w:ascii="Times New Roman" w:hAnsi="Times New Roman"/>
          <w:sz w:val="20"/>
          <w:szCs w:val="20"/>
        </w:rPr>
      </w:pPr>
      <w:r w:rsidRPr="003D3154">
        <w:rPr>
          <w:rFonts w:ascii="Times New Roman" w:hAnsi="Times New Roman"/>
          <w:sz w:val="20"/>
          <w:szCs w:val="20"/>
        </w:rPr>
        <w:t>[1]</w:t>
      </w:r>
      <w:r w:rsidRPr="007E7BF9">
        <w:rPr>
          <w:rFonts w:ascii="Times New Roman" w:hAnsi="Times New Roman"/>
          <w:sz w:val="20"/>
          <w:szCs w:val="20"/>
        </w:rPr>
        <w:t xml:space="preserve"> </w:t>
      </w:r>
      <w:r w:rsidR="006329A1" w:rsidRPr="006329A1">
        <w:rPr>
          <w:rFonts w:ascii="Times New Roman" w:hAnsi="Times New Roman"/>
          <w:sz w:val="20"/>
          <w:szCs w:val="20"/>
        </w:rPr>
        <w:t>R4-2317332</w:t>
      </w:r>
      <w:r w:rsidRPr="007E7BF9">
        <w:rPr>
          <w:rFonts w:ascii="Times New Roman" w:hAnsi="Times New Roman"/>
          <w:sz w:val="20"/>
          <w:szCs w:val="20"/>
        </w:rPr>
        <w:t>, “</w:t>
      </w:r>
      <w:r w:rsidR="006329A1" w:rsidRPr="006329A1">
        <w:rPr>
          <w:rFonts w:ascii="Times New Roman" w:hAnsi="Times New Roman"/>
          <w:sz w:val="20"/>
          <w:szCs w:val="20"/>
        </w:rPr>
        <w:t>WF on NR FR2 multi-RX operation RRM requirements (part 1)</w:t>
      </w:r>
      <w:r w:rsidRPr="007E7BF9">
        <w:rPr>
          <w:rFonts w:ascii="Times New Roman" w:hAnsi="Times New Roman"/>
          <w:sz w:val="20"/>
          <w:szCs w:val="20"/>
        </w:rPr>
        <w:t xml:space="preserve">”, </w:t>
      </w:r>
      <w:r w:rsidR="006329A1">
        <w:rPr>
          <w:rFonts w:ascii="Times New Roman" w:hAnsi="Times New Roman"/>
          <w:sz w:val="20"/>
          <w:szCs w:val="20"/>
        </w:rPr>
        <w:t>vivo</w:t>
      </w:r>
      <w:r w:rsidRPr="007E7BF9">
        <w:rPr>
          <w:rFonts w:ascii="Times New Roman" w:hAnsi="Times New Roman"/>
          <w:sz w:val="20"/>
          <w:szCs w:val="20"/>
        </w:rPr>
        <w:t>.</w:t>
      </w:r>
    </w:p>
    <w:p w14:paraId="7C2CB932" w14:textId="577AAB62" w:rsidR="00BD2420" w:rsidRPr="006329A1" w:rsidRDefault="00BD2420" w:rsidP="00B81D09">
      <w:pPr>
        <w:spacing w:beforeLines="50" w:before="120" w:afterLines="50" w:after="120"/>
        <w:rPr>
          <w:rFonts w:ascii="Times New Roman" w:hAnsi="Times New Roman"/>
          <w:sz w:val="20"/>
          <w:szCs w:val="20"/>
        </w:rPr>
      </w:pPr>
    </w:p>
    <w:sectPr w:rsidR="00BD2420" w:rsidRPr="006329A1" w:rsidSect="002F055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99A21" w14:textId="77777777" w:rsidR="00B017D1" w:rsidRDefault="00B017D1">
      <w:r>
        <w:separator/>
      </w:r>
    </w:p>
  </w:endnote>
  <w:endnote w:type="continuationSeparator" w:id="0">
    <w:p w14:paraId="3C1D7DC4" w14:textId="77777777" w:rsidR="00B017D1" w:rsidRDefault="00B0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0DC4E" w14:textId="77777777" w:rsidR="00B017D1" w:rsidRDefault="00B017D1">
      <w:r>
        <w:separator/>
      </w:r>
    </w:p>
  </w:footnote>
  <w:footnote w:type="continuationSeparator" w:id="0">
    <w:p w14:paraId="0502989F" w14:textId="77777777" w:rsidR="00B017D1" w:rsidRDefault="00B01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0FB13878"/>
    <w:multiLevelType w:val="hybridMultilevel"/>
    <w:tmpl w:val="30348B2A"/>
    <w:lvl w:ilvl="0" w:tplc="CFB0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226AC"/>
    <w:multiLevelType w:val="hybridMultilevel"/>
    <w:tmpl w:val="97BEE106"/>
    <w:lvl w:ilvl="0" w:tplc="493A925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F0463"/>
    <w:multiLevelType w:val="hybridMultilevel"/>
    <w:tmpl w:val="EE7CA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54BBF"/>
    <w:multiLevelType w:val="hybridMultilevel"/>
    <w:tmpl w:val="5E78751A"/>
    <w:lvl w:ilvl="0" w:tplc="1E1800F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07B49"/>
    <w:multiLevelType w:val="hybridMultilevel"/>
    <w:tmpl w:val="F5C2DBC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A7E0C"/>
    <w:multiLevelType w:val="hybridMultilevel"/>
    <w:tmpl w:val="7652906E"/>
    <w:lvl w:ilvl="0" w:tplc="D02E104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455B3"/>
    <w:multiLevelType w:val="hybridMultilevel"/>
    <w:tmpl w:val="F75C35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BF2856"/>
    <w:multiLevelType w:val="hybridMultilevel"/>
    <w:tmpl w:val="3CD40F9E"/>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5D5BA0"/>
    <w:multiLevelType w:val="hybridMultilevel"/>
    <w:tmpl w:val="AF68DEA0"/>
    <w:lvl w:ilvl="0" w:tplc="329608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4F203A"/>
    <w:multiLevelType w:val="hybridMultilevel"/>
    <w:tmpl w:val="DC30D418"/>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263C2C"/>
    <w:multiLevelType w:val="hybridMultilevel"/>
    <w:tmpl w:val="100E6CB2"/>
    <w:lvl w:ilvl="0" w:tplc="8954D542">
      <w:start w:val="1"/>
      <w:numFmt w:val="bullet"/>
      <w:lvlText w:val=""/>
      <w:lvlJc w:val="left"/>
      <w:pPr>
        <w:ind w:left="420" w:hanging="420"/>
      </w:pPr>
      <w:rPr>
        <w:rFonts w:ascii="Symbol" w:hAnsi="Symbol" w:hint="default"/>
        <w:color w:val="auto"/>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E2122E"/>
    <w:multiLevelType w:val="hybridMultilevel"/>
    <w:tmpl w:val="3FD2D6A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3604F6"/>
    <w:multiLevelType w:val="hybridMultilevel"/>
    <w:tmpl w:val="1FFEC53E"/>
    <w:lvl w:ilvl="0" w:tplc="2506C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4E4D34D8"/>
    <w:multiLevelType w:val="hybridMultilevel"/>
    <w:tmpl w:val="F2C6397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C8103F"/>
    <w:multiLevelType w:val="hybridMultilevel"/>
    <w:tmpl w:val="9790F81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8B73482"/>
    <w:multiLevelType w:val="hybridMultilevel"/>
    <w:tmpl w:val="3740ED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1C03DD"/>
    <w:multiLevelType w:val="hybridMultilevel"/>
    <w:tmpl w:val="EDE4EDCE"/>
    <w:lvl w:ilvl="0" w:tplc="2B48D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D84274"/>
    <w:multiLevelType w:val="hybridMultilevel"/>
    <w:tmpl w:val="DC123F8A"/>
    <w:lvl w:ilvl="0" w:tplc="C60E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FE50D6"/>
    <w:multiLevelType w:val="hybridMultilevel"/>
    <w:tmpl w:val="FB9C262E"/>
    <w:lvl w:ilvl="0" w:tplc="E1564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775181"/>
    <w:multiLevelType w:val="hybridMultilevel"/>
    <w:tmpl w:val="2BC0EC3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26"/>
  </w:num>
  <w:num w:numId="4">
    <w:abstractNumId w:val="1"/>
  </w:num>
  <w:num w:numId="5">
    <w:abstractNumId w:val="31"/>
  </w:num>
  <w:num w:numId="6">
    <w:abstractNumId w:val="29"/>
  </w:num>
  <w:num w:numId="7">
    <w:abstractNumId w:val="2"/>
  </w:num>
  <w:num w:numId="8">
    <w:abstractNumId w:val="37"/>
  </w:num>
  <w:num w:numId="9">
    <w:abstractNumId w:val="30"/>
  </w:num>
  <w:num w:numId="10">
    <w:abstractNumId w:val="16"/>
  </w:num>
  <w:num w:numId="11">
    <w:abstractNumId w:val="0"/>
  </w:num>
  <w:num w:numId="12">
    <w:abstractNumId w:val="32"/>
  </w:num>
  <w:num w:numId="13">
    <w:abstractNumId w:val="40"/>
  </w:num>
  <w:num w:numId="14">
    <w:abstractNumId w:val="4"/>
  </w:num>
  <w:num w:numId="15">
    <w:abstractNumId w:val="7"/>
  </w:num>
  <w:num w:numId="16">
    <w:abstractNumId w:val="22"/>
  </w:num>
  <w:num w:numId="17">
    <w:abstractNumId w:val="42"/>
  </w:num>
  <w:num w:numId="18">
    <w:abstractNumId w:val="3"/>
  </w:num>
  <w:num w:numId="19">
    <w:abstractNumId w:val="41"/>
  </w:num>
  <w:num w:numId="20">
    <w:abstractNumId w:val="35"/>
  </w:num>
  <w:num w:numId="21">
    <w:abstractNumId w:val="33"/>
  </w:num>
  <w:num w:numId="22">
    <w:abstractNumId w:val="25"/>
  </w:num>
  <w:num w:numId="23">
    <w:abstractNumId w:val="10"/>
  </w:num>
  <w:num w:numId="24">
    <w:abstractNumId w:val="36"/>
  </w:num>
  <w:num w:numId="25">
    <w:abstractNumId w:val="44"/>
  </w:num>
  <w:num w:numId="26">
    <w:abstractNumId w:val="9"/>
  </w:num>
  <w:num w:numId="27">
    <w:abstractNumId w:val="18"/>
  </w:num>
  <w:num w:numId="28">
    <w:abstractNumId w:val="5"/>
  </w:num>
  <w:num w:numId="29">
    <w:abstractNumId w:val="8"/>
  </w:num>
  <w:num w:numId="30">
    <w:abstractNumId w:val="27"/>
  </w:num>
  <w:num w:numId="31">
    <w:abstractNumId w:val="39"/>
  </w:num>
  <w:num w:numId="32">
    <w:abstractNumId w:val="14"/>
  </w:num>
  <w:num w:numId="33">
    <w:abstractNumId w:val="24"/>
  </w:num>
  <w:num w:numId="34">
    <w:abstractNumId w:val="20"/>
  </w:num>
  <w:num w:numId="35">
    <w:abstractNumId w:val="21"/>
  </w:num>
  <w:num w:numId="36">
    <w:abstractNumId w:val="6"/>
  </w:num>
  <w:num w:numId="37">
    <w:abstractNumId w:val="11"/>
  </w:num>
  <w:num w:numId="38">
    <w:abstractNumId w:val="34"/>
  </w:num>
  <w:num w:numId="39">
    <w:abstractNumId w:val="13"/>
  </w:num>
  <w:num w:numId="40">
    <w:abstractNumId w:val="12"/>
  </w:num>
  <w:num w:numId="41">
    <w:abstractNumId w:val="15"/>
  </w:num>
  <w:num w:numId="42">
    <w:abstractNumId w:val="28"/>
  </w:num>
  <w:num w:numId="43">
    <w:abstractNumId w:val="38"/>
  </w:num>
  <w:num w:numId="44">
    <w:abstractNumId w:val="19"/>
  </w:num>
  <w:num w:numId="4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113C0"/>
    <w:rsid w:val="00011457"/>
    <w:rsid w:val="000125E4"/>
    <w:rsid w:val="00013BD0"/>
    <w:rsid w:val="0001408E"/>
    <w:rsid w:val="00014948"/>
    <w:rsid w:val="00015123"/>
    <w:rsid w:val="0001576D"/>
    <w:rsid w:val="00015C96"/>
    <w:rsid w:val="000162A8"/>
    <w:rsid w:val="000174B6"/>
    <w:rsid w:val="00017968"/>
    <w:rsid w:val="00020BA6"/>
    <w:rsid w:val="00020E90"/>
    <w:rsid w:val="00022AD3"/>
    <w:rsid w:val="000232AB"/>
    <w:rsid w:val="000236C3"/>
    <w:rsid w:val="0002530B"/>
    <w:rsid w:val="0002565B"/>
    <w:rsid w:val="00025FE4"/>
    <w:rsid w:val="00026561"/>
    <w:rsid w:val="00026F3E"/>
    <w:rsid w:val="00027A6B"/>
    <w:rsid w:val="00027E96"/>
    <w:rsid w:val="0003171D"/>
    <w:rsid w:val="00031B6A"/>
    <w:rsid w:val="00031C1D"/>
    <w:rsid w:val="00032426"/>
    <w:rsid w:val="00032AF6"/>
    <w:rsid w:val="00033D17"/>
    <w:rsid w:val="0003498F"/>
    <w:rsid w:val="00034B75"/>
    <w:rsid w:val="000353D1"/>
    <w:rsid w:val="00035E55"/>
    <w:rsid w:val="000367CD"/>
    <w:rsid w:val="00040392"/>
    <w:rsid w:val="00040797"/>
    <w:rsid w:val="00042259"/>
    <w:rsid w:val="00042D13"/>
    <w:rsid w:val="00042E60"/>
    <w:rsid w:val="000457A1"/>
    <w:rsid w:val="000471FA"/>
    <w:rsid w:val="00047FCD"/>
    <w:rsid w:val="00050001"/>
    <w:rsid w:val="000502E5"/>
    <w:rsid w:val="00052041"/>
    <w:rsid w:val="00052880"/>
    <w:rsid w:val="0005326A"/>
    <w:rsid w:val="00054750"/>
    <w:rsid w:val="00055839"/>
    <w:rsid w:val="00056866"/>
    <w:rsid w:val="00057F68"/>
    <w:rsid w:val="0006109E"/>
    <w:rsid w:val="00061BED"/>
    <w:rsid w:val="0006266D"/>
    <w:rsid w:val="00063EB6"/>
    <w:rsid w:val="00065506"/>
    <w:rsid w:val="0006558B"/>
    <w:rsid w:val="00066044"/>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3E7E"/>
    <w:rsid w:val="00094B74"/>
    <w:rsid w:val="00096F36"/>
    <w:rsid w:val="000A040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845"/>
    <w:rsid w:val="000D7ECD"/>
    <w:rsid w:val="000E0443"/>
    <w:rsid w:val="000E1A89"/>
    <w:rsid w:val="000E21E0"/>
    <w:rsid w:val="000E3C8B"/>
    <w:rsid w:val="000E4434"/>
    <w:rsid w:val="000E4766"/>
    <w:rsid w:val="000E4891"/>
    <w:rsid w:val="000E4FD5"/>
    <w:rsid w:val="000E537B"/>
    <w:rsid w:val="000E57D0"/>
    <w:rsid w:val="000E595A"/>
    <w:rsid w:val="000E64E9"/>
    <w:rsid w:val="000E7858"/>
    <w:rsid w:val="000F13CC"/>
    <w:rsid w:val="000F1EE3"/>
    <w:rsid w:val="000F330F"/>
    <w:rsid w:val="000F381E"/>
    <w:rsid w:val="000F588E"/>
    <w:rsid w:val="000F6B2E"/>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688"/>
    <w:rsid w:val="001101C6"/>
    <w:rsid w:val="00110E26"/>
    <w:rsid w:val="001151A9"/>
    <w:rsid w:val="0011603D"/>
    <w:rsid w:val="00116645"/>
    <w:rsid w:val="00116B6D"/>
    <w:rsid w:val="00117BD6"/>
    <w:rsid w:val="001206C2"/>
    <w:rsid w:val="00121195"/>
    <w:rsid w:val="00121360"/>
    <w:rsid w:val="00121978"/>
    <w:rsid w:val="001221DE"/>
    <w:rsid w:val="00122E6C"/>
    <w:rsid w:val="00123422"/>
    <w:rsid w:val="00124B6A"/>
    <w:rsid w:val="00125DBB"/>
    <w:rsid w:val="00126225"/>
    <w:rsid w:val="00126E68"/>
    <w:rsid w:val="001270DF"/>
    <w:rsid w:val="00127974"/>
    <w:rsid w:val="0013064D"/>
    <w:rsid w:val="00130E78"/>
    <w:rsid w:val="001318B6"/>
    <w:rsid w:val="00133A25"/>
    <w:rsid w:val="00134D80"/>
    <w:rsid w:val="00141FCA"/>
    <w:rsid w:val="0014229A"/>
    <w:rsid w:val="00142FC8"/>
    <w:rsid w:val="001442A0"/>
    <w:rsid w:val="00144F96"/>
    <w:rsid w:val="001464C3"/>
    <w:rsid w:val="00150641"/>
    <w:rsid w:val="00151505"/>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65633"/>
    <w:rsid w:val="001666A4"/>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648"/>
    <w:rsid w:val="00180E09"/>
    <w:rsid w:val="00181096"/>
    <w:rsid w:val="00181E41"/>
    <w:rsid w:val="001832A4"/>
    <w:rsid w:val="001833BF"/>
    <w:rsid w:val="00183D4C"/>
    <w:rsid w:val="00183E16"/>
    <w:rsid w:val="00183E1B"/>
    <w:rsid w:val="00183F6D"/>
    <w:rsid w:val="0018670E"/>
    <w:rsid w:val="0018681E"/>
    <w:rsid w:val="0018704E"/>
    <w:rsid w:val="00187C00"/>
    <w:rsid w:val="00191505"/>
    <w:rsid w:val="00194473"/>
    <w:rsid w:val="00194809"/>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EC4"/>
    <w:rsid w:val="001B0196"/>
    <w:rsid w:val="001B0673"/>
    <w:rsid w:val="001B1F40"/>
    <w:rsid w:val="001B3672"/>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3BE6"/>
    <w:rsid w:val="001E4218"/>
    <w:rsid w:val="001E432F"/>
    <w:rsid w:val="001E4B3E"/>
    <w:rsid w:val="001E4BBB"/>
    <w:rsid w:val="001E52F2"/>
    <w:rsid w:val="001F0B20"/>
    <w:rsid w:val="001F336E"/>
    <w:rsid w:val="001F3D19"/>
    <w:rsid w:val="001F6662"/>
    <w:rsid w:val="001F6F66"/>
    <w:rsid w:val="001F71FE"/>
    <w:rsid w:val="001F7814"/>
    <w:rsid w:val="001F7E8A"/>
    <w:rsid w:val="00200A62"/>
    <w:rsid w:val="002010E0"/>
    <w:rsid w:val="002022F9"/>
    <w:rsid w:val="0020272F"/>
    <w:rsid w:val="00203740"/>
    <w:rsid w:val="0020378F"/>
    <w:rsid w:val="002046C7"/>
    <w:rsid w:val="0020547F"/>
    <w:rsid w:val="002054DF"/>
    <w:rsid w:val="002058FA"/>
    <w:rsid w:val="00210743"/>
    <w:rsid w:val="00211143"/>
    <w:rsid w:val="0021162C"/>
    <w:rsid w:val="00212C52"/>
    <w:rsid w:val="002138EA"/>
    <w:rsid w:val="00213F84"/>
    <w:rsid w:val="00214FBD"/>
    <w:rsid w:val="00215AA1"/>
    <w:rsid w:val="0021657C"/>
    <w:rsid w:val="00220506"/>
    <w:rsid w:val="00221F9A"/>
    <w:rsid w:val="00222897"/>
    <w:rsid w:val="00222B0C"/>
    <w:rsid w:val="002258E9"/>
    <w:rsid w:val="002275F6"/>
    <w:rsid w:val="00227A12"/>
    <w:rsid w:val="00230000"/>
    <w:rsid w:val="00230769"/>
    <w:rsid w:val="00230859"/>
    <w:rsid w:val="0023205A"/>
    <w:rsid w:val="00232209"/>
    <w:rsid w:val="00232E2B"/>
    <w:rsid w:val="00233417"/>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1F23"/>
    <w:rsid w:val="002738B6"/>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643"/>
    <w:rsid w:val="002B0C2A"/>
    <w:rsid w:val="002B362B"/>
    <w:rsid w:val="002B516C"/>
    <w:rsid w:val="002B5F33"/>
    <w:rsid w:val="002B5F4C"/>
    <w:rsid w:val="002B60C1"/>
    <w:rsid w:val="002B65C2"/>
    <w:rsid w:val="002B7516"/>
    <w:rsid w:val="002C1090"/>
    <w:rsid w:val="002C2D2D"/>
    <w:rsid w:val="002C340A"/>
    <w:rsid w:val="002C3573"/>
    <w:rsid w:val="002C3ED9"/>
    <w:rsid w:val="002C4B52"/>
    <w:rsid w:val="002C5C0E"/>
    <w:rsid w:val="002C6BFD"/>
    <w:rsid w:val="002D03E5"/>
    <w:rsid w:val="002D14DE"/>
    <w:rsid w:val="002D3236"/>
    <w:rsid w:val="002D36EB"/>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551"/>
    <w:rsid w:val="002F0A67"/>
    <w:rsid w:val="002F0A6F"/>
    <w:rsid w:val="002F158C"/>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229E"/>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207"/>
    <w:rsid w:val="003408F0"/>
    <w:rsid w:val="003418DE"/>
    <w:rsid w:val="00341DE9"/>
    <w:rsid w:val="003445EC"/>
    <w:rsid w:val="00351B8E"/>
    <w:rsid w:val="00351F3B"/>
    <w:rsid w:val="00352BCD"/>
    <w:rsid w:val="00355873"/>
    <w:rsid w:val="0035660F"/>
    <w:rsid w:val="003602D7"/>
    <w:rsid w:val="003603F4"/>
    <w:rsid w:val="00361071"/>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778DB"/>
    <w:rsid w:val="00382063"/>
    <w:rsid w:val="0038258E"/>
    <w:rsid w:val="003827ED"/>
    <w:rsid w:val="0038419B"/>
    <w:rsid w:val="00385ABC"/>
    <w:rsid w:val="00385F1A"/>
    <w:rsid w:val="00386012"/>
    <w:rsid w:val="00387207"/>
    <w:rsid w:val="00390B3B"/>
    <w:rsid w:val="003917F6"/>
    <w:rsid w:val="00391FCC"/>
    <w:rsid w:val="00392C3F"/>
    <w:rsid w:val="00392D61"/>
    <w:rsid w:val="00393042"/>
    <w:rsid w:val="003938A3"/>
    <w:rsid w:val="00394AD5"/>
    <w:rsid w:val="00394B41"/>
    <w:rsid w:val="00395FD5"/>
    <w:rsid w:val="0039642D"/>
    <w:rsid w:val="00397C8E"/>
    <w:rsid w:val="003A0109"/>
    <w:rsid w:val="003A0FCD"/>
    <w:rsid w:val="003A14C6"/>
    <w:rsid w:val="003A250C"/>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3DEE"/>
    <w:rsid w:val="003C429C"/>
    <w:rsid w:val="003C445B"/>
    <w:rsid w:val="003C51E7"/>
    <w:rsid w:val="003C5351"/>
    <w:rsid w:val="003C5AB0"/>
    <w:rsid w:val="003C6060"/>
    <w:rsid w:val="003C6373"/>
    <w:rsid w:val="003C7B1F"/>
    <w:rsid w:val="003C7CA5"/>
    <w:rsid w:val="003D0331"/>
    <w:rsid w:val="003D0957"/>
    <w:rsid w:val="003D0CBF"/>
    <w:rsid w:val="003D1A7A"/>
    <w:rsid w:val="003D1EFD"/>
    <w:rsid w:val="003D28BF"/>
    <w:rsid w:val="003D3154"/>
    <w:rsid w:val="003D3322"/>
    <w:rsid w:val="003D3867"/>
    <w:rsid w:val="003D3A07"/>
    <w:rsid w:val="003D4215"/>
    <w:rsid w:val="003D5217"/>
    <w:rsid w:val="003D5DA9"/>
    <w:rsid w:val="003D6461"/>
    <w:rsid w:val="003D7719"/>
    <w:rsid w:val="003D7BA6"/>
    <w:rsid w:val="003E24B6"/>
    <w:rsid w:val="003E39F9"/>
    <w:rsid w:val="003E40FA"/>
    <w:rsid w:val="003E456F"/>
    <w:rsid w:val="003E4AA9"/>
    <w:rsid w:val="003E4EF5"/>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04E4"/>
    <w:rsid w:val="004412A0"/>
    <w:rsid w:val="004416BE"/>
    <w:rsid w:val="004418E2"/>
    <w:rsid w:val="00441DA4"/>
    <w:rsid w:val="00443940"/>
    <w:rsid w:val="00443D04"/>
    <w:rsid w:val="00444F6C"/>
    <w:rsid w:val="00446F90"/>
    <w:rsid w:val="004479C3"/>
    <w:rsid w:val="00450F27"/>
    <w:rsid w:val="00451196"/>
    <w:rsid w:val="00451A10"/>
    <w:rsid w:val="00452334"/>
    <w:rsid w:val="00452520"/>
    <w:rsid w:val="004526F6"/>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579"/>
    <w:rsid w:val="004668C5"/>
    <w:rsid w:val="00466BDD"/>
    <w:rsid w:val="0047104D"/>
    <w:rsid w:val="00471125"/>
    <w:rsid w:val="00471416"/>
    <w:rsid w:val="0047437A"/>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54C2"/>
    <w:rsid w:val="00495ABF"/>
    <w:rsid w:val="00495D77"/>
    <w:rsid w:val="004974ED"/>
    <w:rsid w:val="004A0133"/>
    <w:rsid w:val="004A07E9"/>
    <w:rsid w:val="004A09D4"/>
    <w:rsid w:val="004A1615"/>
    <w:rsid w:val="004A2652"/>
    <w:rsid w:val="004A495F"/>
    <w:rsid w:val="004A71D7"/>
    <w:rsid w:val="004A7531"/>
    <w:rsid w:val="004B0CB6"/>
    <w:rsid w:val="004B1B8E"/>
    <w:rsid w:val="004B1F6D"/>
    <w:rsid w:val="004B20C5"/>
    <w:rsid w:val="004B22C3"/>
    <w:rsid w:val="004B26E5"/>
    <w:rsid w:val="004B3794"/>
    <w:rsid w:val="004B4640"/>
    <w:rsid w:val="004B5404"/>
    <w:rsid w:val="004B6B0F"/>
    <w:rsid w:val="004B6DFE"/>
    <w:rsid w:val="004B74DC"/>
    <w:rsid w:val="004B762D"/>
    <w:rsid w:val="004C0AE9"/>
    <w:rsid w:val="004C15FF"/>
    <w:rsid w:val="004C33EA"/>
    <w:rsid w:val="004C43B4"/>
    <w:rsid w:val="004C68EB"/>
    <w:rsid w:val="004C7461"/>
    <w:rsid w:val="004D0A44"/>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78D"/>
    <w:rsid w:val="004E6834"/>
    <w:rsid w:val="004E72EE"/>
    <w:rsid w:val="004E7329"/>
    <w:rsid w:val="004F0DFB"/>
    <w:rsid w:val="004F18E7"/>
    <w:rsid w:val="004F24E8"/>
    <w:rsid w:val="004F2CB0"/>
    <w:rsid w:val="004F5B20"/>
    <w:rsid w:val="004F66BD"/>
    <w:rsid w:val="004F73DE"/>
    <w:rsid w:val="004F7BA6"/>
    <w:rsid w:val="00500186"/>
    <w:rsid w:val="00500745"/>
    <w:rsid w:val="005015BC"/>
    <w:rsid w:val="005016B5"/>
    <w:rsid w:val="005017F7"/>
    <w:rsid w:val="00501FA7"/>
    <w:rsid w:val="005028E3"/>
    <w:rsid w:val="00502939"/>
    <w:rsid w:val="005036A1"/>
    <w:rsid w:val="00504F23"/>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7282"/>
    <w:rsid w:val="00517354"/>
    <w:rsid w:val="005173CE"/>
    <w:rsid w:val="00517550"/>
    <w:rsid w:val="00521860"/>
    <w:rsid w:val="00521DDF"/>
    <w:rsid w:val="00522A7E"/>
    <w:rsid w:val="00522F20"/>
    <w:rsid w:val="00523701"/>
    <w:rsid w:val="005259B8"/>
    <w:rsid w:val="00530364"/>
    <w:rsid w:val="00530A2E"/>
    <w:rsid w:val="00530FBE"/>
    <w:rsid w:val="005334F8"/>
    <w:rsid w:val="005339DB"/>
    <w:rsid w:val="005339E5"/>
    <w:rsid w:val="005348E4"/>
    <w:rsid w:val="00534C89"/>
    <w:rsid w:val="00535644"/>
    <w:rsid w:val="00535993"/>
    <w:rsid w:val="00535D82"/>
    <w:rsid w:val="005401D3"/>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414"/>
    <w:rsid w:val="0055576F"/>
    <w:rsid w:val="00556009"/>
    <w:rsid w:val="00556500"/>
    <w:rsid w:val="00556765"/>
    <w:rsid w:val="00556AEA"/>
    <w:rsid w:val="00561B3B"/>
    <w:rsid w:val="00562E35"/>
    <w:rsid w:val="00563824"/>
    <w:rsid w:val="0056479E"/>
    <w:rsid w:val="00565837"/>
    <w:rsid w:val="00565889"/>
    <w:rsid w:val="00571501"/>
    <w:rsid w:val="005723F6"/>
    <w:rsid w:val="005725AF"/>
    <w:rsid w:val="00575AC6"/>
    <w:rsid w:val="00580E73"/>
    <w:rsid w:val="005814E2"/>
    <w:rsid w:val="00581956"/>
    <w:rsid w:val="00582081"/>
    <w:rsid w:val="005831F2"/>
    <w:rsid w:val="0058519C"/>
    <w:rsid w:val="00593201"/>
    <w:rsid w:val="005956EE"/>
    <w:rsid w:val="00595B3C"/>
    <w:rsid w:val="00596145"/>
    <w:rsid w:val="00596F9C"/>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393A"/>
    <w:rsid w:val="005B44FA"/>
    <w:rsid w:val="005B4788"/>
    <w:rsid w:val="005B4A80"/>
    <w:rsid w:val="005B6A9E"/>
    <w:rsid w:val="005B71AB"/>
    <w:rsid w:val="005B723C"/>
    <w:rsid w:val="005B7C47"/>
    <w:rsid w:val="005C087C"/>
    <w:rsid w:val="005C08C4"/>
    <w:rsid w:val="005C0A0D"/>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5A"/>
    <w:rsid w:val="005F2CD4"/>
    <w:rsid w:val="005F3BC6"/>
    <w:rsid w:val="005F4AB5"/>
    <w:rsid w:val="005F4ABD"/>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61C4"/>
    <w:rsid w:val="00626535"/>
    <w:rsid w:val="006273C0"/>
    <w:rsid w:val="00627595"/>
    <w:rsid w:val="006302AA"/>
    <w:rsid w:val="0063097D"/>
    <w:rsid w:val="0063117A"/>
    <w:rsid w:val="00631CDC"/>
    <w:rsid w:val="006329A1"/>
    <w:rsid w:val="00634319"/>
    <w:rsid w:val="00634374"/>
    <w:rsid w:val="00634D42"/>
    <w:rsid w:val="00634D84"/>
    <w:rsid w:val="00634DFB"/>
    <w:rsid w:val="00635768"/>
    <w:rsid w:val="00635B33"/>
    <w:rsid w:val="00635D95"/>
    <w:rsid w:val="006363BD"/>
    <w:rsid w:val="00636A26"/>
    <w:rsid w:val="006401BE"/>
    <w:rsid w:val="0064049F"/>
    <w:rsid w:val="006406AC"/>
    <w:rsid w:val="00640932"/>
    <w:rsid w:val="006412DC"/>
    <w:rsid w:val="006423D9"/>
    <w:rsid w:val="00642954"/>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3FE4"/>
    <w:rsid w:val="0065421A"/>
    <w:rsid w:val="0065561E"/>
    <w:rsid w:val="00656050"/>
    <w:rsid w:val="00656CCF"/>
    <w:rsid w:val="006604F3"/>
    <w:rsid w:val="00660AE2"/>
    <w:rsid w:val="00663CE4"/>
    <w:rsid w:val="0066487C"/>
    <w:rsid w:val="00665060"/>
    <w:rsid w:val="00665CE9"/>
    <w:rsid w:val="00665D0B"/>
    <w:rsid w:val="00666A55"/>
    <w:rsid w:val="00666E03"/>
    <w:rsid w:val="00667F33"/>
    <w:rsid w:val="00671BE0"/>
    <w:rsid w:val="00671FF7"/>
    <w:rsid w:val="00672307"/>
    <w:rsid w:val="006735D0"/>
    <w:rsid w:val="00674FEA"/>
    <w:rsid w:val="0067503D"/>
    <w:rsid w:val="006753AE"/>
    <w:rsid w:val="00675D3F"/>
    <w:rsid w:val="00676322"/>
    <w:rsid w:val="006808C6"/>
    <w:rsid w:val="0068132B"/>
    <w:rsid w:val="0068229B"/>
    <w:rsid w:val="00683633"/>
    <w:rsid w:val="006850FB"/>
    <w:rsid w:val="00686DED"/>
    <w:rsid w:val="0068721B"/>
    <w:rsid w:val="0068751E"/>
    <w:rsid w:val="00690151"/>
    <w:rsid w:val="006906A6"/>
    <w:rsid w:val="00692A68"/>
    <w:rsid w:val="00693048"/>
    <w:rsid w:val="00695BBC"/>
    <w:rsid w:val="00695D85"/>
    <w:rsid w:val="00696DB7"/>
    <w:rsid w:val="006976E2"/>
    <w:rsid w:val="00697AEF"/>
    <w:rsid w:val="006A0AEC"/>
    <w:rsid w:val="006A1A49"/>
    <w:rsid w:val="006A25BF"/>
    <w:rsid w:val="006A2715"/>
    <w:rsid w:val="006A39DE"/>
    <w:rsid w:val="006A4167"/>
    <w:rsid w:val="006A5171"/>
    <w:rsid w:val="006A5871"/>
    <w:rsid w:val="006A59B4"/>
    <w:rsid w:val="006A5B3B"/>
    <w:rsid w:val="006A5E34"/>
    <w:rsid w:val="006A6A9E"/>
    <w:rsid w:val="006A6D23"/>
    <w:rsid w:val="006A7548"/>
    <w:rsid w:val="006B012A"/>
    <w:rsid w:val="006B111B"/>
    <w:rsid w:val="006B18C8"/>
    <w:rsid w:val="006B1BD4"/>
    <w:rsid w:val="006B31E4"/>
    <w:rsid w:val="006B5654"/>
    <w:rsid w:val="006B57B7"/>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675"/>
    <w:rsid w:val="006E0A73"/>
    <w:rsid w:val="006E0FEE"/>
    <w:rsid w:val="006E1EB3"/>
    <w:rsid w:val="006E2B18"/>
    <w:rsid w:val="006E2F4C"/>
    <w:rsid w:val="006E30E9"/>
    <w:rsid w:val="006E5345"/>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4B65"/>
    <w:rsid w:val="00725C54"/>
    <w:rsid w:val="0072667F"/>
    <w:rsid w:val="007277FD"/>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475C9"/>
    <w:rsid w:val="00750FD8"/>
    <w:rsid w:val="00751001"/>
    <w:rsid w:val="007520B4"/>
    <w:rsid w:val="007530EF"/>
    <w:rsid w:val="00755DD8"/>
    <w:rsid w:val="007569D3"/>
    <w:rsid w:val="00756D6B"/>
    <w:rsid w:val="0075755B"/>
    <w:rsid w:val="00761283"/>
    <w:rsid w:val="00761F65"/>
    <w:rsid w:val="007623AD"/>
    <w:rsid w:val="0076330F"/>
    <w:rsid w:val="00764913"/>
    <w:rsid w:val="00766028"/>
    <w:rsid w:val="0077168B"/>
    <w:rsid w:val="00772410"/>
    <w:rsid w:val="007737D8"/>
    <w:rsid w:val="00773B51"/>
    <w:rsid w:val="00773BC9"/>
    <w:rsid w:val="00775C87"/>
    <w:rsid w:val="007761B9"/>
    <w:rsid w:val="007763C1"/>
    <w:rsid w:val="00776AB0"/>
    <w:rsid w:val="00777BB9"/>
    <w:rsid w:val="00777E82"/>
    <w:rsid w:val="00777F1D"/>
    <w:rsid w:val="00781359"/>
    <w:rsid w:val="007819F3"/>
    <w:rsid w:val="0078210A"/>
    <w:rsid w:val="00782BF4"/>
    <w:rsid w:val="00784719"/>
    <w:rsid w:val="00784B4B"/>
    <w:rsid w:val="00785251"/>
    <w:rsid w:val="00787237"/>
    <w:rsid w:val="00787990"/>
    <w:rsid w:val="007900B4"/>
    <w:rsid w:val="00790C81"/>
    <w:rsid w:val="0079126D"/>
    <w:rsid w:val="00791B81"/>
    <w:rsid w:val="00791F05"/>
    <w:rsid w:val="00792167"/>
    <w:rsid w:val="0079283F"/>
    <w:rsid w:val="00793FDA"/>
    <w:rsid w:val="00794140"/>
    <w:rsid w:val="00794A50"/>
    <w:rsid w:val="007956C6"/>
    <w:rsid w:val="00796B03"/>
    <w:rsid w:val="007A168B"/>
    <w:rsid w:val="007A1DA0"/>
    <w:rsid w:val="007A49BB"/>
    <w:rsid w:val="007A4EA9"/>
    <w:rsid w:val="007A5ACC"/>
    <w:rsid w:val="007A6AAB"/>
    <w:rsid w:val="007A6D4E"/>
    <w:rsid w:val="007A6D8E"/>
    <w:rsid w:val="007A79FD"/>
    <w:rsid w:val="007A7E75"/>
    <w:rsid w:val="007B0931"/>
    <w:rsid w:val="007B0B9D"/>
    <w:rsid w:val="007B0CA3"/>
    <w:rsid w:val="007B0D8E"/>
    <w:rsid w:val="007B1543"/>
    <w:rsid w:val="007B157E"/>
    <w:rsid w:val="007B29C1"/>
    <w:rsid w:val="007B3953"/>
    <w:rsid w:val="007B3CC4"/>
    <w:rsid w:val="007B43D6"/>
    <w:rsid w:val="007B5A43"/>
    <w:rsid w:val="007B5E3F"/>
    <w:rsid w:val="007B6416"/>
    <w:rsid w:val="007B6637"/>
    <w:rsid w:val="007B709B"/>
    <w:rsid w:val="007B7509"/>
    <w:rsid w:val="007C1343"/>
    <w:rsid w:val="007C1752"/>
    <w:rsid w:val="007C1B7F"/>
    <w:rsid w:val="007C1C76"/>
    <w:rsid w:val="007C1E65"/>
    <w:rsid w:val="007C2B0F"/>
    <w:rsid w:val="007C311C"/>
    <w:rsid w:val="007C4640"/>
    <w:rsid w:val="007C5EF1"/>
    <w:rsid w:val="007C5FEB"/>
    <w:rsid w:val="007C68FC"/>
    <w:rsid w:val="007C7425"/>
    <w:rsid w:val="007C7700"/>
    <w:rsid w:val="007C7BF5"/>
    <w:rsid w:val="007D229D"/>
    <w:rsid w:val="007D6C0E"/>
    <w:rsid w:val="007D75E5"/>
    <w:rsid w:val="007D773E"/>
    <w:rsid w:val="007E066E"/>
    <w:rsid w:val="007E0905"/>
    <w:rsid w:val="007E1356"/>
    <w:rsid w:val="007E20FC"/>
    <w:rsid w:val="007E29E4"/>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5BB5"/>
    <w:rsid w:val="007F6658"/>
    <w:rsid w:val="007F753F"/>
    <w:rsid w:val="008016F2"/>
    <w:rsid w:val="008021CD"/>
    <w:rsid w:val="00802CBD"/>
    <w:rsid w:val="00803915"/>
    <w:rsid w:val="00804E14"/>
    <w:rsid w:val="008051D1"/>
    <w:rsid w:val="00805280"/>
    <w:rsid w:val="008054EB"/>
    <w:rsid w:val="00805718"/>
    <w:rsid w:val="00805A83"/>
    <w:rsid w:val="00805D6C"/>
    <w:rsid w:val="00812654"/>
    <w:rsid w:val="00812F2C"/>
    <w:rsid w:val="008145E5"/>
    <w:rsid w:val="00816078"/>
    <w:rsid w:val="00817710"/>
    <w:rsid w:val="008177E3"/>
    <w:rsid w:val="0082077F"/>
    <w:rsid w:val="00820E14"/>
    <w:rsid w:val="00821DDF"/>
    <w:rsid w:val="00822C7A"/>
    <w:rsid w:val="00823AA9"/>
    <w:rsid w:val="00824013"/>
    <w:rsid w:val="00825CD8"/>
    <w:rsid w:val="008267CC"/>
    <w:rsid w:val="00826A82"/>
    <w:rsid w:val="00827324"/>
    <w:rsid w:val="00827400"/>
    <w:rsid w:val="0082775F"/>
    <w:rsid w:val="0082785B"/>
    <w:rsid w:val="00830FF9"/>
    <w:rsid w:val="008314BC"/>
    <w:rsid w:val="00831EEF"/>
    <w:rsid w:val="00832C2C"/>
    <w:rsid w:val="00834059"/>
    <w:rsid w:val="008344BB"/>
    <w:rsid w:val="00835EA8"/>
    <w:rsid w:val="00836AD4"/>
    <w:rsid w:val="00837AAE"/>
    <w:rsid w:val="0084245B"/>
    <w:rsid w:val="008424E6"/>
    <w:rsid w:val="008429AD"/>
    <w:rsid w:val="00843CDD"/>
    <w:rsid w:val="008443C0"/>
    <w:rsid w:val="008473A0"/>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2C84"/>
    <w:rsid w:val="0087379B"/>
    <w:rsid w:val="00873E1F"/>
    <w:rsid w:val="00874122"/>
    <w:rsid w:val="00874C16"/>
    <w:rsid w:val="00876AA7"/>
    <w:rsid w:val="00877D2F"/>
    <w:rsid w:val="00877FE5"/>
    <w:rsid w:val="008813C5"/>
    <w:rsid w:val="00881C0F"/>
    <w:rsid w:val="00882165"/>
    <w:rsid w:val="008856EE"/>
    <w:rsid w:val="008856F3"/>
    <w:rsid w:val="00886D1F"/>
    <w:rsid w:val="00886F1E"/>
    <w:rsid w:val="008871E9"/>
    <w:rsid w:val="00887490"/>
    <w:rsid w:val="008903AA"/>
    <w:rsid w:val="0089086C"/>
    <w:rsid w:val="0089095F"/>
    <w:rsid w:val="0089176E"/>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B134D"/>
    <w:rsid w:val="008B2961"/>
    <w:rsid w:val="008B34CC"/>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3586"/>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829"/>
    <w:rsid w:val="008F299B"/>
    <w:rsid w:val="008F2A72"/>
    <w:rsid w:val="008F3004"/>
    <w:rsid w:val="008F3138"/>
    <w:rsid w:val="008F336F"/>
    <w:rsid w:val="008F496D"/>
    <w:rsid w:val="008F544F"/>
    <w:rsid w:val="008F6056"/>
    <w:rsid w:val="008F69CD"/>
    <w:rsid w:val="008F7795"/>
    <w:rsid w:val="00901DD0"/>
    <w:rsid w:val="00902C07"/>
    <w:rsid w:val="009032C7"/>
    <w:rsid w:val="00905652"/>
    <w:rsid w:val="00905804"/>
    <w:rsid w:val="00905A57"/>
    <w:rsid w:val="00906CA7"/>
    <w:rsid w:val="00907CB6"/>
    <w:rsid w:val="00907FDD"/>
    <w:rsid w:val="009101E2"/>
    <w:rsid w:val="00910A49"/>
    <w:rsid w:val="009111C4"/>
    <w:rsid w:val="00911660"/>
    <w:rsid w:val="00911C55"/>
    <w:rsid w:val="00912CED"/>
    <w:rsid w:val="009141D7"/>
    <w:rsid w:val="009147E7"/>
    <w:rsid w:val="009149B2"/>
    <w:rsid w:val="00914B09"/>
    <w:rsid w:val="009156C6"/>
    <w:rsid w:val="00915D73"/>
    <w:rsid w:val="00916077"/>
    <w:rsid w:val="0091670F"/>
    <w:rsid w:val="009170A2"/>
    <w:rsid w:val="0091727C"/>
    <w:rsid w:val="0091754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2CC5"/>
    <w:rsid w:val="009431FA"/>
    <w:rsid w:val="0094483E"/>
    <w:rsid w:val="0094533D"/>
    <w:rsid w:val="00945814"/>
    <w:rsid w:val="00946425"/>
    <w:rsid w:val="00946609"/>
    <w:rsid w:val="00947280"/>
    <w:rsid w:val="0094748D"/>
    <w:rsid w:val="00947E7E"/>
    <w:rsid w:val="00951134"/>
    <w:rsid w:val="0095139A"/>
    <w:rsid w:val="00953E16"/>
    <w:rsid w:val="009542AC"/>
    <w:rsid w:val="00954BD4"/>
    <w:rsid w:val="009560F4"/>
    <w:rsid w:val="00956315"/>
    <w:rsid w:val="00956595"/>
    <w:rsid w:val="00957066"/>
    <w:rsid w:val="00957239"/>
    <w:rsid w:val="0095747C"/>
    <w:rsid w:val="00957E5A"/>
    <w:rsid w:val="00960090"/>
    <w:rsid w:val="00960A54"/>
    <w:rsid w:val="00963442"/>
    <w:rsid w:val="009638D6"/>
    <w:rsid w:val="00963A9D"/>
    <w:rsid w:val="009664CA"/>
    <w:rsid w:val="00970A3B"/>
    <w:rsid w:val="0097133D"/>
    <w:rsid w:val="009728FA"/>
    <w:rsid w:val="00973564"/>
    <w:rsid w:val="0097408E"/>
    <w:rsid w:val="009741DB"/>
    <w:rsid w:val="00974665"/>
    <w:rsid w:val="009749A2"/>
    <w:rsid w:val="00974BB2"/>
    <w:rsid w:val="00974D7C"/>
    <w:rsid w:val="00974FA7"/>
    <w:rsid w:val="009756E5"/>
    <w:rsid w:val="009770B7"/>
    <w:rsid w:val="00977A8C"/>
    <w:rsid w:val="00977E54"/>
    <w:rsid w:val="00980C8B"/>
    <w:rsid w:val="00981609"/>
    <w:rsid w:val="00981BDA"/>
    <w:rsid w:val="009824A3"/>
    <w:rsid w:val="00983715"/>
    <w:rsid w:val="00983910"/>
    <w:rsid w:val="00983BAF"/>
    <w:rsid w:val="00983D09"/>
    <w:rsid w:val="0098458F"/>
    <w:rsid w:val="009863A5"/>
    <w:rsid w:val="00986AB1"/>
    <w:rsid w:val="00987A82"/>
    <w:rsid w:val="0099196A"/>
    <w:rsid w:val="009932AC"/>
    <w:rsid w:val="0099628E"/>
    <w:rsid w:val="00997E54"/>
    <w:rsid w:val="009A0525"/>
    <w:rsid w:val="009A12EB"/>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859"/>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A11"/>
    <w:rsid w:val="009C1DB2"/>
    <w:rsid w:val="009C325D"/>
    <w:rsid w:val="009C3C9E"/>
    <w:rsid w:val="009C47A2"/>
    <w:rsid w:val="009C492F"/>
    <w:rsid w:val="009C5F17"/>
    <w:rsid w:val="009C65B1"/>
    <w:rsid w:val="009C692F"/>
    <w:rsid w:val="009C7329"/>
    <w:rsid w:val="009C74C9"/>
    <w:rsid w:val="009D2224"/>
    <w:rsid w:val="009D279A"/>
    <w:rsid w:val="009D2FF2"/>
    <w:rsid w:val="009D3226"/>
    <w:rsid w:val="009D3385"/>
    <w:rsid w:val="009E0492"/>
    <w:rsid w:val="009E156C"/>
    <w:rsid w:val="009E16A9"/>
    <w:rsid w:val="009E370D"/>
    <w:rsid w:val="009E375F"/>
    <w:rsid w:val="009E3BF1"/>
    <w:rsid w:val="009E3FEC"/>
    <w:rsid w:val="009E5401"/>
    <w:rsid w:val="009E562F"/>
    <w:rsid w:val="009E5CC2"/>
    <w:rsid w:val="009E6A9F"/>
    <w:rsid w:val="009F0A0C"/>
    <w:rsid w:val="009F0E84"/>
    <w:rsid w:val="009F2C7E"/>
    <w:rsid w:val="009F3BAE"/>
    <w:rsid w:val="009F615D"/>
    <w:rsid w:val="00A0045A"/>
    <w:rsid w:val="00A0050C"/>
    <w:rsid w:val="00A02B47"/>
    <w:rsid w:val="00A03551"/>
    <w:rsid w:val="00A03A4C"/>
    <w:rsid w:val="00A03CE2"/>
    <w:rsid w:val="00A04421"/>
    <w:rsid w:val="00A050A6"/>
    <w:rsid w:val="00A05B26"/>
    <w:rsid w:val="00A05C74"/>
    <w:rsid w:val="00A06CDF"/>
    <w:rsid w:val="00A07106"/>
    <w:rsid w:val="00A0758F"/>
    <w:rsid w:val="00A10439"/>
    <w:rsid w:val="00A11783"/>
    <w:rsid w:val="00A11971"/>
    <w:rsid w:val="00A11E3B"/>
    <w:rsid w:val="00A1432D"/>
    <w:rsid w:val="00A147BC"/>
    <w:rsid w:val="00A1570A"/>
    <w:rsid w:val="00A1588D"/>
    <w:rsid w:val="00A158B0"/>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334F"/>
    <w:rsid w:val="00A43F09"/>
    <w:rsid w:val="00A44473"/>
    <w:rsid w:val="00A453DB"/>
    <w:rsid w:val="00A469E7"/>
    <w:rsid w:val="00A47EC0"/>
    <w:rsid w:val="00A51AEB"/>
    <w:rsid w:val="00A52133"/>
    <w:rsid w:val="00A52AE2"/>
    <w:rsid w:val="00A535AD"/>
    <w:rsid w:val="00A53ADF"/>
    <w:rsid w:val="00A548ED"/>
    <w:rsid w:val="00A560E1"/>
    <w:rsid w:val="00A56596"/>
    <w:rsid w:val="00A5686F"/>
    <w:rsid w:val="00A57AFB"/>
    <w:rsid w:val="00A604A4"/>
    <w:rsid w:val="00A60915"/>
    <w:rsid w:val="00A63294"/>
    <w:rsid w:val="00A63A01"/>
    <w:rsid w:val="00A64A13"/>
    <w:rsid w:val="00A6590F"/>
    <w:rsid w:val="00A65B20"/>
    <w:rsid w:val="00A6605B"/>
    <w:rsid w:val="00A66ADC"/>
    <w:rsid w:val="00A673BA"/>
    <w:rsid w:val="00A7118B"/>
    <w:rsid w:val="00A7147D"/>
    <w:rsid w:val="00A724EC"/>
    <w:rsid w:val="00A7256B"/>
    <w:rsid w:val="00A72612"/>
    <w:rsid w:val="00A73E4A"/>
    <w:rsid w:val="00A7485C"/>
    <w:rsid w:val="00A767BA"/>
    <w:rsid w:val="00A76AC4"/>
    <w:rsid w:val="00A80870"/>
    <w:rsid w:val="00A80BF4"/>
    <w:rsid w:val="00A812CF"/>
    <w:rsid w:val="00A81B15"/>
    <w:rsid w:val="00A81D35"/>
    <w:rsid w:val="00A826DF"/>
    <w:rsid w:val="00A82C0D"/>
    <w:rsid w:val="00A83447"/>
    <w:rsid w:val="00A837FF"/>
    <w:rsid w:val="00A846DF"/>
    <w:rsid w:val="00A84DC8"/>
    <w:rsid w:val="00A85049"/>
    <w:rsid w:val="00A85DBC"/>
    <w:rsid w:val="00A85F0D"/>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2D12"/>
    <w:rsid w:val="00AA33D2"/>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793"/>
    <w:rsid w:val="00AB5A2F"/>
    <w:rsid w:val="00AB61EF"/>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7CBE"/>
    <w:rsid w:val="00B00012"/>
    <w:rsid w:val="00B00428"/>
    <w:rsid w:val="00B017D1"/>
    <w:rsid w:val="00B01D8B"/>
    <w:rsid w:val="00B02479"/>
    <w:rsid w:val="00B02FD3"/>
    <w:rsid w:val="00B04223"/>
    <w:rsid w:val="00B0439B"/>
    <w:rsid w:val="00B058F4"/>
    <w:rsid w:val="00B0689C"/>
    <w:rsid w:val="00B072AB"/>
    <w:rsid w:val="00B078E9"/>
    <w:rsid w:val="00B1071A"/>
    <w:rsid w:val="00B10C2F"/>
    <w:rsid w:val="00B114E5"/>
    <w:rsid w:val="00B15D17"/>
    <w:rsid w:val="00B163F8"/>
    <w:rsid w:val="00B16C73"/>
    <w:rsid w:val="00B17F9F"/>
    <w:rsid w:val="00B20B05"/>
    <w:rsid w:val="00B2472D"/>
    <w:rsid w:val="00B252F4"/>
    <w:rsid w:val="00B2549F"/>
    <w:rsid w:val="00B267DD"/>
    <w:rsid w:val="00B26B54"/>
    <w:rsid w:val="00B26D08"/>
    <w:rsid w:val="00B27B8B"/>
    <w:rsid w:val="00B30D77"/>
    <w:rsid w:val="00B349A0"/>
    <w:rsid w:val="00B35DB2"/>
    <w:rsid w:val="00B368CC"/>
    <w:rsid w:val="00B36DD9"/>
    <w:rsid w:val="00B400FC"/>
    <w:rsid w:val="00B40F9C"/>
    <w:rsid w:val="00B429D4"/>
    <w:rsid w:val="00B44CC2"/>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6220"/>
    <w:rsid w:val="00B57265"/>
    <w:rsid w:val="00B57C8A"/>
    <w:rsid w:val="00B57F65"/>
    <w:rsid w:val="00B60260"/>
    <w:rsid w:val="00B605E1"/>
    <w:rsid w:val="00B613CA"/>
    <w:rsid w:val="00B614F6"/>
    <w:rsid w:val="00B61665"/>
    <w:rsid w:val="00B6170A"/>
    <w:rsid w:val="00B633AE"/>
    <w:rsid w:val="00B65009"/>
    <w:rsid w:val="00B65CBE"/>
    <w:rsid w:val="00B665D2"/>
    <w:rsid w:val="00B6737C"/>
    <w:rsid w:val="00B70B36"/>
    <w:rsid w:val="00B714C8"/>
    <w:rsid w:val="00B715E1"/>
    <w:rsid w:val="00B7214D"/>
    <w:rsid w:val="00B73E95"/>
    <w:rsid w:val="00B74372"/>
    <w:rsid w:val="00B75C35"/>
    <w:rsid w:val="00B7653E"/>
    <w:rsid w:val="00B76E01"/>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D0D"/>
    <w:rsid w:val="00B9781C"/>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C12"/>
    <w:rsid w:val="00BC57D7"/>
    <w:rsid w:val="00BC5982"/>
    <w:rsid w:val="00BC64C6"/>
    <w:rsid w:val="00BC6966"/>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30D5"/>
    <w:rsid w:val="00BF4B15"/>
    <w:rsid w:val="00BF5743"/>
    <w:rsid w:val="00BF6F20"/>
    <w:rsid w:val="00BF6FE4"/>
    <w:rsid w:val="00BF784B"/>
    <w:rsid w:val="00C00337"/>
    <w:rsid w:val="00C019F0"/>
    <w:rsid w:val="00C01BCC"/>
    <w:rsid w:val="00C01D50"/>
    <w:rsid w:val="00C0249D"/>
    <w:rsid w:val="00C04FEA"/>
    <w:rsid w:val="00C0537C"/>
    <w:rsid w:val="00C056DC"/>
    <w:rsid w:val="00C057E7"/>
    <w:rsid w:val="00C10EA0"/>
    <w:rsid w:val="00C1146F"/>
    <w:rsid w:val="00C11C37"/>
    <w:rsid w:val="00C127A8"/>
    <w:rsid w:val="00C1300C"/>
    <w:rsid w:val="00C1329B"/>
    <w:rsid w:val="00C13394"/>
    <w:rsid w:val="00C13B21"/>
    <w:rsid w:val="00C13EAE"/>
    <w:rsid w:val="00C17202"/>
    <w:rsid w:val="00C17BA6"/>
    <w:rsid w:val="00C21796"/>
    <w:rsid w:val="00C21A35"/>
    <w:rsid w:val="00C22813"/>
    <w:rsid w:val="00C2329C"/>
    <w:rsid w:val="00C249E8"/>
    <w:rsid w:val="00C26DCA"/>
    <w:rsid w:val="00C3054F"/>
    <w:rsid w:val="00C31283"/>
    <w:rsid w:val="00C31E51"/>
    <w:rsid w:val="00C32273"/>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4C7"/>
    <w:rsid w:val="00C516EC"/>
    <w:rsid w:val="00C52B41"/>
    <w:rsid w:val="00C536FB"/>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F39"/>
    <w:rsid w:val="00C712AA"/>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CFB"/>
    <w:rsid w:val="00CA3D59"/>
    <w:rsid w:val="00CA45F8"/>
    <w:rsid w:val="00CA4CB9"/>
    <w:rsid w:val="00CA4D7B"/>
    <w:rsid w:val="00CA5553"/>
    <w:rsid w:val="00CA5A72"/>
    <w:rsid w:val="00CA6297"/>
    <w:rsid w:val="00CA640D"/>
    <w:rsid w:val="00CA6484"/>
    <w:rsid w:val="00CA705A"/>
    <w:rsid w:val="00CB33C7"/>
    <w:rsid w:val="00CB359F"/>
    <w:rsid w:val="00CB4B5B"/>
    <w:rsid w:val="00CB5071"/>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2B4C"/>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449"/>
    <w:rsid w:val="00CF7F1D"/>
    <w:rsid w:val="00D00B9E"/>
    <w:rsid w:val="00D011E1"/>
    <w:rsid w:val="00D01410"/>
    <w:rsid w:val="00D01D33"/>
    <w:rsid w:val="00D03D00"/>
    <w:rsid w:val="00D05168"/>
    <w:rsid w:val="00D05C30"/>
    <w:rsid w:val="00D067A8"/>
    <w:rsid w:val="00D06860"/>
    <w:rsid w:val="00D079E7"/>
    <w:rsid w:val="00D1063F"/>
    <w:rsid w:val="00D106C7"/>
    <w:rsid w:val="00D11359"/>
    <w:rsid w:val="00D1259C"/>
    <w:rsid w:val="00D142BA"/>
    <w:rsid w:val="00D14B0D"/>
    <w:rsid w:val="00D15177"/>
    <w:rsid w:val="00D1566A"/>
    <w:rsid w:val="00D15E37"/>
    <w:rsid w:val="00D15EE4"/>
    <w:rsid w:val="00D16B45"/>
    <w:rsid w:val="00D17607"/>
    <w:rsid w:val="00D2167A"/>
    <w:rsid w:val="00D21B70"/>
    <w:rsid w:val="00D230DE"/>
    <w:rsid w:val="00D23538"/>
    <w:rsid w:val="00D24D31"/>
    <w:rsid w:val="00D2721E"/>
    <w:rsid w:val="00D27537"/>
    <w:rsid w:val="00D2782C"/>
    <w:rsid w:val="00D31682"/>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51E8"/>
    <w:rsid w:val="00D65BEB"/>
    <w:rsid w:val="00D65EC2"/>
    <w:rsid w:val="00D7094A"/>
    <w:rsid w:val="00D709CE"/>
    <w:rsid w:val="00D70F51"/>
    <w:rsid w:val="00D712B7"/>
    <w:rsid w:val="00D7153E"/>
    <w:rsid w:val="00D71F73"/>
    <w:rsid w:val="00D7281F"/>
    <w:rsid w:val="00D72848"/>
    <w:rsid w:val="00D72EAB"/>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7D2A"/>
    <w:rsid w:val="00DC2FDC"/>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74A0"/>
    <w:rsid w:val="00DE2688"/>
    <w:rsid w:val="00DE31F0"/>
    <w:rsid w:val="00DE3B55"/>
    <w:rsid w:val="00DE3D1C"/>
    <w:rsid w:val="00DE6290"/>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27CB2"/>
    <w:rsid w:val="00E310B4"/>
    <w:rsid w:val="00E312B4"/>
    <w:rsid w:val="00E314C5"/>
    <w:rsid w:val="00E32E9F"/>
    <w:rsid w:val="00E33CD2"/>
    <w:rsid w:val="00E36255"/>
    <w:rsid w:val="00E3627E"/>
    <w:rsid w:val="00E36B9C"/>
    <w:rsid w:val="00E37058"/>
    <w:rsid w:val="00E4092C"/>
    <w:rsid w:val="00E40E90"/>
    <w:rsid w:val="00E4303D"/>
    <w:rsid w:val="00E45FDC"/>
    <w:rsid w:val="00E46A4D"/>
    <w:rsid w:val="00E472F8"/>
    <w:rsid w:val="00E478F2"/>
    <w:rsid w:val="00E50AE3"/>
    <w:rsid w:val="00E50C07"/>
    <w:rsid w:val="00E50E23"/>
    <w:rsid w:val="00E50F13"/>
    <w:rsid w:val="00E51FC4"/>
    <w:rsid w:val="00E5240C"/>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5B5"/>
    <w:rsid w:val="00E726EB"/>
    <w:rsid w:val="00E72CE3"/>
    <w:rsid w:val="00E731A9"/>
    <w:rsid w:val="00E74DE2"/>
    <w:rsid w:val="00E74EF9"/>
    <w:rsid w:val="00E760DC"/>
    <w:rsid w:val="00E80B52"/>
    <w:rsid w:val="00E8135F"/>
    <w:rsid w:val="00E81AE6"/>
    <w:rsid w:val="00E824C3"/>
    <w:rsid w:val="00E82DE6"/>
    <w:rsid w:val="00E83497"/>
    <w:rsid w:val="00E837F8"/>
    <w:rsid w:val="00E83CE9"/>
    <w:rsid w:val="00E83DFD"/>
    <w:rsid w:val="00E840B3"/>
    <w:rsid w:val="00E8629F"/>
    <w:rsid w:val="00E86BAF"/>
    <w:rsid w:val="00E87E70"/>
    <w:rsid w:val="00E91008"/>
    <w:rsid w:val="00E91564"/>
    <w:rsid w:val="00E9224D"/>
    <w:rsid w:val="00E93515"/>
    <w:rsid w:val="00E9374E"/>
    <w:rsid w:val="00E93FA9"/>
    <w:rsid w:val="00E940F8"/>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2374"/>
    <w:rsid w:val="00EB335C"/>
    <w:rsid w:val="00EB55B4"/>
    <w:rsid w:val="00EB5A8C"/>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5D91"/>
    <w:rsid w:val="00ED5E58"/>
    <w:rsid w:val="00ED638C"/>
    <w:rsid w:val="00EE14C9"/>
    <w:rsid w:val="00EE362E"/>
    <w:rsid w:val="00EE4234"/>
    <w:rsid w:val="00EE5674"/>
    <w:rsid w:val="00EE5B85"/>
    <w:rsid w:val="00EE65E8"/>
    <w:rsid w:val="00EE6F05"/>
    <w:rsid w:val="00EE75CB"/>
    <w:rsid w:val="00EF0B96"/>
    <w:rsid w:val="00EF27E7"/>
    <w:rsid w:val="00EF2ED2"/>
    <w:rsid w:val="00EF37BC"/>
    <w:rsid w:val="00EF4369"/>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35C1"/>
    <w:rsid w:val="00F13D05"/>
    <w:rsid w:val="00F14E0D"/>
    <w:rsid w:val="00F1679D"/>
    <w:rsid w:val="00F1682C"/>
    <w:rsid w:val="00F200B9"/>
    <w:rsid w:val="00F20B91"/>
    <w:rsid w:val="00F20BEA"/>
    <w:rsid w:val="00F22C2F"/>
    <w:rsid w:val="00F23041"/>
    <w:rsid w:val="00F24B8B"/>
    <w:rsid w:val="00F24C0E"/>
    <w:rsid w:val="00F24C4E"/>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71B"/>
    <w:rsid w:val="00F43E34"/>
    <w:rsid w:val="00F44E2B"/>
    <w:rsid w:val="00F461A8"/>
    <w:rsid w:val="00F46233"/>
    <w:rsid w:val="00F4784F"/>
    <w:rsid w:val="00F52056"/>
    <w:rsid w:val="00F521C4"/>
    <w:rsid w:val="00F52A43"/>
    <w:rsid w:val="00F544C9"/>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6985"/>
    <w:rsid w:val="00F77530"/>
    <w:rsid w:val="00F77DB0"/>
    <w:rsid w:val="00F77EB0"/>
    <w:rsid w:val="00F836EE"/>
    <w:rsid w:val="00F849E2"/>
    <w:rsid w:val="00F851F5"/>
    <w:rsid w:val="00F85AA8"/>
    <w:rsid w:val="00F86CF9"/>
    <w:rsid w:val="00F875E1"/>
    <w:rsid w:val="00F87CDD"/>
    <w:rsid w:val="00F87D8B"/>
    <w:rsid w:val="00F900B5"/>
    <w:rsid w:val="00F90305"/>
    <w:rsid w:val="00F9143C"/>
    <w:rsid w:val="00F9169C"/>
    <w:rsid w:val="00F91D53"/>
    <w:rsid w:val="00F92818"/>
    <w:rsid w:val="00F933F0"/>
    <w:rsid w:val="00F93B24"/>
    <w:rsid w:val="00F94715"/>
    <w:rsid w:val="00F94BAD"/>
    <w:rsid w:val="00F956D1"/>
    <w:rsid w:val="00F964DB"/>
    <w:rsid w:val="00F96819"/>
    <w:rsid w:val="00F96912"/>
    <w:rsid w:val="00F96B02"/>
    <w:rsid w:val="00FA07ED"/>
    <w:rsid w:val="00FA0BE9"/>
    <w:rsid w:val="00FA3356"/>
    <w:rsid w:val="00FA3E79"/>
    <w:rsid w:val="00FA4718"/>
    <w:rsid w:val="00FA4A05"/>
    <w:rsid w:val="00FA4B45"/>
    <w:rsid w:val="00FA4B77"/>
    <w:rsid w:val="00FA5721"/>
    <w:rsid w:val="00FA5EE4"/>
    <w:rsid w:val="00FA7F3D"/>
    <w:rsid w:val="00FB03A9"/>
    <w:rsid w:val="00FB0838"/>
    <w:rsid w:val="00FB0DBF"/>
    <w:rsid w:val="00FB1CFA"/>
    <w:rsid w:val="00FB24A7"/>
    <w:rsid w:val="00FB3F36"/>
    <w:rsid w:val="00FB50D8"/>
    <w:rsid w:val="00FC051F"/>
    <w:rsid w:val="00FC06FF"/>
    <w:rsid w:val="00FC1993"/>
    <w:rsid w:val="00FC2074"/>
    <w:rsid w:val="00FC3631"/>
    <w:rsid w:val="00FC432C"/>
    <w:rsid w:val="00FC5326"/>
    <w:rsid w:val="00FC5D7A"/>
    <w:rsid w:val="00FC6538"/>
    <w:rsid w:val="00FC6CCA"/>
    <w:rsid w:val="00FC71BD"/>
    <w:rsid w:val="00FD0694"/>
    <w:rsid w:val="00FD0F60"/>
    <w:rsid w:val="00FD1CF8"/>
    <w:rsid w:val="00FD25BE"/>
    <w:rsid w:val="00FD2E70"/>
    <w:rsid w:val="00FD667E"/>
    <w:rsid w:val="00FD7AA7"/>
    <w:rsid w:val="00FE01D3"/>
    <w:rsid w:val="00FE0BB2"/>
    <w:rsid w:val="00FE487C"/>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7D223EB-DF40-4DF5-8C62-A741D146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rsid w:val="00693048"/>
    <w:pPr>
      <w:spacing w:before="60" w:after="120"/>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69304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清單段"/>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38"/>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38"/>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38"/>
      </w:numPr>
      <w:spacing w:after="160" w:line="259" w:lineRule="auto"/>
      <w:ind w:left="505" w:hanging="505"/>
      <w:jc w:val="left"/>
    </w:pPr>
    <w:rPr>
      <w:rFonts w:ascii="Arial" w:eastAsiaTheme="minorEastAsia" w:hAnsi="Arial" w:cs="Arial"/>
      <w:sz w:val="24"/>
      <w:lang w:eastAsia="en-US"/>
    </w:rPr>
  </w:style>
  <w:style w:type="character" w:customStyle="1" w:styleId="B1Zchn">
    <w:name w:val="B1 Zchn"/>
    <w:qFormat/>
    <w:rsid w:val="00EF2E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63516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088232860">
          <w:marLeft w:val="1267"/>
          <w:marRight w:val="0"/>
          <w:marTop w:val="60"/>
          <w:marBottom w:val="60"/>
          <w:divBdr>
            <w:top w:val="none" w:sz="0" w:space="0" w:color="auto"/>
            <w:left w:val="none" w:sz="0" w:space="0" w:color="auto"/>
            <w:bottom w:val="none" w:sz="0" w:space="0" w:color="auto"/>
            <w:right w:val="none" w:sz="0" w:space="0" w:color="auto"/>
          </w:divBdr>
        </w:div>
        <w:div w:id="1869025806">
          <w:marLeft w:val="54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73DA6-5097-47ED-8714-70FFAD9F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Pages>
  <Words>2037</Words>
  <Characters>11615</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48</cp:revision>
  <cp:lastPrinted>2023-11-02T12:48:00Z</cp:lastPrinted>
  <dcterms:created xsi:type="dcterms:W3CDTF">2023-11-02T10:02:00Z</dcterms:created>
  <dcterms:modified xsi:type="dcterms:W3CDTF">2023-11-03T10:52:00Z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